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8BD21" w14:textId="77777777" w:rsidR="005E0A9E" w:rsidRDefault="005E0A9E">
      <w:pPr>
        <w:pStyle w:val="ConsPlusNormal"/>
        <w:ind w:firstLine="540"/>
        <w:jc w:val="both"/>
        <w:rPr>
          <w:rFonts w:ascii="Times New Roman" w:hAnsi="Times New Roman" w:cs="Times New Roman"/>
          <w:sz w:val="24"/>
          <w:szCs w:val="24"/>
        </w:rPr>
      </w:pPr>
    </w:p>
    <w:p w14:paraId="6341A173" w14:textId="77DA78B9" w:rsidR="005E0A9E" w:rsidRDefault="00872FC3" w:rsidP="00ED0D34">
      <w:pPr>
        <w:pStyle w:val="ConsPlusNormal"/>
        <w:ind w:firstLine="540"/>
        <w:jc w:val="both"/>
        <w:rPr>
          <w:rFonts w:ascii="Times New Roman" w:hAnsi="Times New Roman" w:cs="Times New Roman"/>
          <w:sz w:val="24"/>
          <w:szCs w:val="24"/>
        </w:rPr>
      </w:pPr>
      <w:r>
        <w:rPr>
          <w:rFonts w:ascii="Times New Roman" w:hAnsi="Times New Roman"/>
          <w:noProof/>
        </w:rPr>
        <w:drawing>
          <wp:inline distT="0" distB="0" distL="0" distR="0" wp14:anchorId="13565083" wp14:editId="715B7C71">
            <wp:extent cx="3228975" cy="500821"/>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75702" cy="508068"/>
                    </a:xfrm>
                    <a:prstGeom prst="rect">
                      <a:avLst/>
                    </a:prstGeom>
                    <a:noFill/>
                    <a:ln>
                      <a:noFill/>
                    </a:ln>
                  </pic:spPr>
                </pic:pic>
              </a:graphicData>
            </a:graphic>
          </wp:inline>
        </w:drawing>
      </w:r>
    </w:p>
    <w:p w14:paraId="67DB9862" w14:textId="77777777" w:rsidR="005E0A9E" w:rsidRDefault="00000000">
      <w:pPr>
        <w:pStyle w:val="ConsPlusNormal"/>
        <w:ind w:firstLine="540"/>
        <w:jc w:val="right"/>
        <w:rPr>
          <w:rFonts w:ascii="Times New Roman" w:hAnsi="Times New Roman" w:cs="Times New Roman"/>
          <w:b/>
          <w:sz w:val="28"/>
          <w:szCs w:val="28"/>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8"/>
          <w:szCs w:val="28"/>
        </w:rPr>
        <w:t>УТВЕРЖДЕНА</w:t>
      </w:r>
    </w:p>
    <w:p w14:paraId="6E71DF1C" w14:textId="77777777" w:rsidR="005E0A9E" w:rsidRDefault="00000000">
      <w:pPr>
        <w:pStyle w:val="ConsPlusNormal"/>
        <w:ind w:firstLine="540"/>
        <w:jc w:val="right"/>
        <w:rPr>
          <w:rFonts w:ascii="Times New Roman" w:hAnsi="Times New Roman" w:cs="Times New Roman"/>
          <w:sz w:val="24"/>
          <w:szCs w:val="24"/>
        </w:rPr>
      </w:pPr>
      <w:r>
        <w:rPr>
          <w:rFonts w:ascii="Times New Roman" w:hAnsi="Times New Roman" w:cs="Times New Roman"/>
          <w:sz w:val="24"/>
          <w:szCs w:val="24"/>
        </w:rPr>
        <w:t xml:space="preserve">Приказом директора </w:t>
      </w:r>
    </w:p>
    <w:p w14:paraId="21892A83" w14:textId="77777777" w:rsidR="005E0A9E" w:rsidRDefault="00000000">
      <w:pPr>
        <w:pStyle w:val="ConsPlusNormal"/>
        <w:ind w:firstLine="540"/>
        <w:jc w:val="right"/>
        <w:rPr>
          <w:rFonts w:ascii="Times New Roman" w:hAnsi="Times New Roman" w:cs="Times New Roman"/>
          <w:sz w:val="24"/>
          <w:szCs w:val="24"/>
        </w:rPr>
      </w:pPr>
      <w:r>
        <w:rPr>
          <w:rFonts w:ascii="Times New Roman" w:hAnsi="Times New Roman" w:cs="Times New Roman"/>
          <w:sz w:val="24"/>
          <w:szCs w:val="24"/>
        </w:rPr>
        <w:t>ООО МКК «ВЛИЯНИЕ ЗАПАДА»</w:t>
      </w:r>
    </w:p>
    <w:p w14:paraId="2630A873" w14:textId="4F109254" w:rsidR="005E0A9E" w:rsidRDefault="00000000">
      <w:pPr>
        <w:pStyle w:val="ConsPlusNormal"/>
        <w:ind w:firstLine="540"/>
        <w:jc w:val="right"/>
        <w:rPr>
          <w:rFonts w:ascii="Times New Roman" w:hAnsi="Times New Roman" w:cs="Times New Roman"/>
          <w:sz w:val="24"/>
          <w:szCs w:val="24"/>
        </w:rPr>
      </w:pPr>
      <w:r>
        <w:rPr>
          <w:rFonts w:ascii="Times New Roman" w:hAnsi="Times New Roman" w:cs="Times New Roman"/>
          <w:sz w:val="24"/>
          <w:szCs w:val="24"/>
        </w:rPr>
        <w:t xml:space="preserve"> от «2</w:t>
      </w:r>
      <w:r w:rsidR="00872FC3">
        <w:rPr>
          <w:rFonts w:ascii="Times New Roman" w:hAnsi="Times New Roman" w:cs="Times New Roman"/>
          <w:sz w:val="24"/>
          <w:szCs w:val="24"/>
        </w:rPr>
        <w:t>9</w:t>
      </w:r>
      <w:r>
        <w:rPr>
          <w:rFonts w:ascii="Times New Roman" w:hAnsi="Times New Roman" w:cs="Times New Roman"/>
          <w:sz w:val="24"/>
          <w:szCs w:val="24"/>
        </w:rPr>
        <w:t xml:space="preserve">» </w:t>
      </w:r>
      <w:r w:rsidR="00872FC3">
        <w:rPr>
          <w:rFonts w:ascii="Times New Roman" w:hAnsi="Times New Roman" w:cs="Times New Roman"/>
          <w:sz w:val="24"/>
          <w:szCs w:val="24"/>
        </w:rPr>
        <w:t>декабря</w:t>
      </w:r>
      <w:r>
        <w:rPr>
          <w:rFonts w:ascii="Times New Roman" w:hAnsi="Times New Roman" w:cs="Times New Roman"/>
          <w:sz w:val="24"/>
          <w:szCs w:val="24"/>
        </w:rPr>
        <w:t xml:space="preserve"> 2022 года № </w:t>
      </w:r>
      <w:r w:rsidR="00D35561">
        <w:rPr>
          <w:rFonts w:ascii="Times New Roman" w:hAnsi="Times New Roman" w:cs="Times New Roman"/>
          <w:sz w:val="24"/>
          <w:szCs w:val="24"/>
        </w:rPr>
        <w:t>86</w:t>
      </w:r>
      <w:r>
        <w:rPr>
          <w:rFonts w:ascii="Times New Roman" w:hAnsi="Times New Roman" w:cs="Times New Roman"/>
          <w:sz w:val="24"/>
          <w:szCs w:val="24"/>
        </w:rPr>
        <w:t>-од</w:t>
      </w:r>
    </w:p>
    <w:p w14:paraId="33BB1AD8" w14:textId="77777777" w:rsidR="005E0A9E" w:rsidRDefault="005E0A9E">
      <w:pPr>
        <w:pStyle w:val="ConsPlusNormal"/>
        <w:ind w:firstLine="540"/>
        <w:jc w:val="both"/>
        <w:rPr>
          <w:rFonts w:ascii="Times New Roman" w:hAnsi="Times New Roman" w:cs="Times New Roman"/>
          <w:sz w:val="24"/>
          <w:szCs w:val="24"/>
        </w:rPr>
      </w:pPr>
    </w:p>
    <w:p w14:paraId="2C01ACDB" w14:textId="77777777" w:rsidR="005E0A9E" w:rsidRDefault="005E0A9E">
      <w:pPr>
        <w:pStyle w:val="ConsPlusNormal"/>
        <w:ind w:firstLine="540"/>
        <w:jc w:val="both"/>
        <w:rPr>
          <w:rFonts w:ascii="Times New Roman" w:hAnsi="Times New Roman" w:cs="Times New Roman"/>
          <w:sz w:val="24"/>
          <w:szCs w:val="24"/>
        </w:rPr>
      </w:pPr>
    </w:p>
    <w:p w14:paraId="575125F9" w14:textId="77777777" w:rsidR="005E0A9E" w:rsidRDefault="00000000">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Информация </w:t>
      </w:r>
    </w:p>
    <w:p w14:paraId="5F2AA82F" w14:textId="77777777" w:rsidR="005E0A9E" w:rsidRDefault="00000000">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об условиях предоставления, использования и возврата микрозаймов </w:t>
      </w:r>
    </w:p>
    <w:p w14:paraId="0282EE0B" w14:textId="09C79696" w:rsidR="005E0A9E" w:rsidRDefault="00000000">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для физических лиц в ООО МКК «ВЛИЯНИЕ ЗАПАДА» по договорам потребительского микрозайма на период с «01» </w:t>
      </w:r>
      <w:r w:rsidR="00872FC3">
        <w:rPr>
          <w:rFonts w:ascii="Times New Roman" w:hAnsi="Times New Roman" w:cs="Times New Roman"/>
          <w:sz w:val="24"/>
          <w:szCs w:val="24"/>
        </w:rPr>
        <w:t>января</w:t>
      </w:r>
      <w:r>
        <w:rPr>
          <w:rFonts w:ascii="Times New Roman" w:hAnsi="Times New Roman" w:cs="Times New Roman"/>
          <w:sz w:val="24"/>
          <w:szCs w:val="24"/>
        </w:rPr>
        <w:t xml:space="preserve"> по «3</w:t>
      </w:r>
      <w:r w:rsidR="00872FC3">
        <w:rPr>
          <w:rFonts w:ascii="Times New Roman" w:hAnsi="Times New Roman" w:cs="Times New Roman"/>
          <w:sz w:val="24"/>
          <w:szCs w:val="24"/>
        </w:rPr>
        <w:t>1</w:t>
      </w:r>
      <w:r>
        <w:rPr>
          <w:rFonts w:ascii="Times New Roman" w:hAnsi="Times New Roman" w:cs="Times New Roman"/>
          <w:sz w:val="24"/>
          <w:szCs w:val="24"/>
        </w:rPr>
        <w:t xml:space="preserve">» </w:t>
      </w:r>
      <w:r w:rsidR="00872FC3">
        <w:rPr>
          <w:rFonts w:ascii="Times New Roman" w:hAnsi="Times New Roman" w:cs="Times New Roman"/>
          <w:sz w:val="24"/>
          <w:szCs w:val="24"/>
        </w:rPr>
        <w:t>марта</w:t>
      </w:r>
      <w:r>
        <w:rPr>
          <w:rFonts w:ascii="Times New Roman" w:hAnsi="Times New Roman" w:cs="Times New Roman"/>
          <w:sz w:val="24"/>
          <w:szCs w:val="24"/>
        </w:rPr>
        <w:t xml:space="preserve"> 202</w:t>
      </w:r>
      <w:r w:rsidR="00872FC3">
        <w:rPr>
          <w:rFonts w:ascii="Times New Roman" w:hAnsi="Times New Roman" w:cs="Times New Roman"/>
          <w:sz w:val="24"/>
          <w:szCs w:val="24"/>
        </w:rPr>
        <w:t>3</w:t>
      </w:r>
      <w:r>
        <w:rPr>
          <w:rFonts w:ascii="Times New Roman" w:hAnsi="Times New Roman" w:cs="Times New Roman"/>
          <w:sz w:val="24"/>
          <w:szCs w:val="24"/>
        </w:rPr>
        <w:t xml:space="preserve"> года</w:t>
      </w:r>
    </w:p>
    <w:p w14:paraId="73F2BCBD" w14:textId="77777777" w:rsidR="005E0A9E" w:rsidRDefault="005E0A9E">
      <w:pPr>
        <w:pStyle w:val="ConsPlusNormal"/>
        <w:ind w:firstLine="540"/>
        <w:jc w:val="center"/>
        <w:rPr>
          <w:rFonts w:ascii="Times New Roman" w:hAnsi="Times New Roman" w:cs="Times New Roman"/>
          <w:sz w:val="28"/>
          <w:szCs w:val="28"/>
        </w:rPr>
      </w:pPr>
    </w:p>
    <w:p w14:paraId="423F86F6" w14:textId="77777777" w:rsidR="005E0A9E" w:rsidRDefault="00000000">
      <w:pPr>
        <w:pStyle w:val="ConsPlusNormal"/>
        <w:jc w:val="both"/>
        <w:rPr>
          <w:rFonts w:ascii="Times New Roman" w:hAnsi="Times New Roman" w:cs="Times New Roman"/>
          <w:sz w:val="28"/>
          <w:szCs w:val="28"/>
        </w:rPr>
      </w:pPr>
      <w:r>
        <w:rPr>
          <w:rFonts w:ascii="Times New Roman" w:hAnsi="Times New Roman" w:cs="Times New Roman"/>
          <w:i/>
          <w:color w:val="FF0000"/>
          <w:sz w:val="28"/>
          <w:szCs w:val="28"/>
        </w:rPr>
        <w:t xml:space="preserve"> </w:t>
      </w:r>
    </w:p>
    <w:tbl>
      <w:tblPr>
        <w:tblStyle w:val="af7"/>
        <w:tblW w:w="0" w:type="auto"/>
        <w:tblLook w:val="04A0" w:firstRow="1" w:lastRow="0" w:firstColumn="1" w:lastColumn="0" w:noHBand="0" w:noVBand="1"/>
      </w:tblPr>
      <w:tblGrid>
        <w:gridCol w:w="675"/>
        <w:gridCol w:w="4253"/>
        <w:gridCol w:w="4395"/>
      </w:tblGrid>
      <w:tr w:rsidR="005E0A9E" w14:paraId="06B40BDF" w14:textId="77777777">
        <w:tc>
          <w:tcPr>
            <w:tcW w:w="675" w:type="dxa"/>
          </w:tcPr>
          <w:p w14:paraId="1A29764B" w14:textId="77777777" w:rsidR="005E0A9E" w:rsidRDefault="00000000">
            <w:pPr>
              <w:rPr>
                <w:rFonts w:ascii="Times New Roman" w:hAnsi="Times New Roman" w:cs="Times New Roman"/>
                <w:sz w:val="24"/>
                <w:szCs w:val="24"/>
              </w:rPr>
            </w:pPr>
            <w:r>
              <w:rPr>
                <w:rFonts w:ascii="Times New Roman" w:hAnsi="Times New Roman" w:cs="Times New Roman"/>
                <w:sz w:val="24"/>
                <w:szCs w:val="24"/>
              </w:rPr>
              <w:t>1</w:t>
            </w:r>
          </w:p>
        </w:tc>
        <w:tc>
          <w:tcPr>
            <w:tcW w:w="4253" w:type="dxa"/>
          </w:tcPr>
          <w:p w14:paraId="43ABD671" w14:textId="77777777" w:rsidR="005E0A9E" w:rsidRDefault="0000000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Наименование займодавца </w:t>
            </w:r>
          </w:p>
        </w:tc>
        <w:tc>
          <w:tcPr>
            <w:tcW w:w="4395" w:type="dxa"/>
          </w:tcPr>
          <w:p w14:paraId="324E738F" w14:textId="77777777" w:rsidR="005E0A9E" w:rsidRDefault="00000000">
            <w:pPr>
              <w:jc w:val="both"/>
              <w:rPr>
                <w:rFonts w:ascii="Times New Roman" w:hAnsi="Times New Roman" w:cs="Times New Roman"/>
                <w:sz w:val="24"/>
                <w:szCs w:val="24"/>
              </w:rPr>
            </w:pPr>
            <w:r>
              <w:rPr>
                <w:rFonts w:ascii="Times New Roman" w:hAnsi="Times New Roman" w:cs="Times New Roman"/>
                <w:sz w:val="24"/>
                <w:szCs w:val="24"/>
              </w:rPr>
              <w:t>Общество с ограниченной ответственностью микрокредитная компания «ВЛИЯНИЕ ЗАПАДА»</w:t>
            </w:r>
          </w:p>
        </w:tc>
      </w:tr>
      <w:tr w:rsidR="005E0A9E" w14:paraId="1CA1CCAA" w14:textId="77777777">
        <w:tc>
          <w:tcPr>
            <w:tcW w:w="675" w:type="dxa"/>
          </w:tcPr>
          <w:p w14:paraId="44381219" w14:textId="77777777" w:rsidR="005E0A9E" w:rsidRDefault="00000000">
            <w:pPr>
              <w:rPr>
                <w:rFonts w:ascii="Times New Roman" w:hAnsi="Times New Roman" w:cs="Times New Roman"/>
                <w:sz w:val="24"/>
                <w:szCs w:val="24"/>
              </w:rPr>
            </w:pPr>
            <w:r>
              <w:rPr>
                <w:rFonts w:ascii="Times New Roman" w:hAnsi="Times New Roman" w:cs="Times New Roman"/>
                <w:sz w:val="24"/>
                <w:szCs w:val="24"/>
              </w:rPr>
              <w:t>2</w:t>
            </w:r>
          </w:p>
        </w:tc>
        <w:tc>
          <w:tcPr>
            <w:tcW w:w="4253" w:type="dxa"/>
          </w:tcPr>
          <w:p w14:paraId="361B29BE" w14:textId="77777777" w:rsidR="005E0A9E" w:rsidRDefault="00000000">
            <w:pPr>
              <w:pStyle w:val="ConsPlusNormal"/>
              <w:jc w:val="both"/>
              <w:rPr>
                <w:rFonts w:ascii="Times New Roman" w:hAnsi="Times New Roman" w:cs="Times New Roman"/>
                <w:sz w:val="24"/>
                <w:szCs w:val="24"/>
              </w:rPr>
            </w:pPr>
            <w:r>
              <w:rPr>
                <w:rFonts w:ascii="Times New Roman" w:hAnsi="Times New Roman" w:cs="Times New Roman"/>
                <w:sz w:val="24"/>
                <w:szCs w:val="24"/>
              </w:rPr>
              <w:t>Место нахождения постоянно действующего исполнительного органа займодавца</w:t>
            </w:r>
          </w:p>
        </w:tc>
        <w:tc>
          <w:tcPr>
            <w:tcW w:w="4395" w:type="dxa"/>
          </w:tcPr>
          <w:p w14:paraId="4B1D1DA3" w14:textId="77777777" w:rsidR="005E0A9E" w:rsidRDefault="0000000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630005, город Новосибирск, </w:t>
            </w:r>
          </w:p>
          <w:p w14:paraId="3706D839" w14:textId="77777777" w:rsidR="005E0A9E" w:rsidRDefault="00000000">
            <w:pPr>
              <w:rPr>
                <w:rFonts w:ascii="Times New Roman" w:hAnsi="Times New Roman" w:cs="Times New Roman"/>
                <w:sz w:val="24"/>
                <w:szCs w:val="24"/>
              </w:rPr>
            </w:pPr>
            <w:r>
              <w:rPr>
                <w:rFonts w:ascii="Times New Roman" w:eastAsia="Times New Roman" w:hAnsi="Times New Roman" w:cs="Times New Roman"/>
                <w:sz w:val="24"/>
                <w:szCs w:val="24"/>
                <w:lang w:eastAsia="ru-RU"/>
              </w:rPr>
              <w:t>ул. Каменская, 51, офис 1</w:t>
            </w:r>
          </w:p>
        </w:tc>
      </w:tr>
      <w:tr w:rsidR="005E0A9E" w14:paraId="1A8356C5" w14:textId="77777777">
        <w:tc>
          <w:tcPr>
            <w:tcW w:w="675" w:type="dxa"/>
          </w:tcPr>
          <w:p w14:paraId="063553F4" w14:textId="77777777" w:rsidR="005E0A9E" w:rsidRDefault="00000000">
            <w:pPr>
              <w:rPr>
                <w:rFonts w:ascii="Times New Roman" w:hAnsi="Times New Roman" w:cs="Times New Roman"/>
                <w:sz w:val="24"/>
                <w:szCs w:val="24"/>
              </w:rPr>
            </w:pPr>
            <w:r>
              <w:rPr>
                <w:rFonts w:ascii="Times New Roman" w:hAnsi="Times New Roman" w:cs="Times New Roman"/>
                <w:sz w:val="24"/>
                <w:szCs w:val="24"/>
              </w:rPr>
              <w:t>3</w:t>
            </w:r>
          </w:p>
        </w:tc>
        <w:tc>
          <w:tcPr>
            <w:tcW w:w="4253" w:type="dxa"/>
          </w:tcPr>
          <w:p w14:paraId="46E261FA" w14:textId="77777777" w:rsidR="005E0A9E" w:rsidRDefault="0000000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Контактный телефон, по которому осуществляется связь с займодавцем </w:t>
            </w:r>
          </w:p>
        </w:tc>
        <w:tc>
          <w:tcPr>
            <w:tcW w:w="4395" w:type="dxa"/>
          </w:tcPr>
          <w:p w14:paraId="75D57F58" w14:textId="77777777" w:rsidR="005E0A9E" w:rsidRDefault="00000000">
            <w:pPr>
              <w:rPr>
                <w:rFonts w:ascii="Times New Roman" w:hAnsi="Times New Roman" w:cs="Times New Roman"/>
                <w:sz w:val="24"/>
                <w:szCs w:val="24"/>
                <w:lang w:val="en-US"/>
              </w:rPr>
            </w:pPr>
            <w:r>
              <w:rPr>
                <w:rFonts w:ascii="Times New Roman" w:eastAsia="Times New Roman" w:hAnsi="Times New Roman" w:cs="Times New Roman"/>
                <w:sz w:val="24"/>
                <w:szCs w:val="24"/>
                <w:lang w:eastAsia="ru-RU"/>
              </w:rPr>
              <w:t>тел. 8</w:t>
            </w:r>
            <w:r>
              <w:rPr>
                <w:rFonts w:ascii="Times New Roman" w:eastAsia="Times New Roman" w:hAnsi="Times New Roman" w:cs="Times New Roman"/>
                <w:sz w:val="24"/>
                <w:szCs w:val="24"/>
                <w:lang w:val="en-US" w:eastAsia="ru-RU"/>
              </w:rPr>
              <w:t>8005000301</w:t>
            </w:r>
          </w:p>
        </w:tc>
      </w:tr>
      <w:tr w:rsidR="005E0A9E" w14:paraId="27B9A79E" w14:textId="77777777">
        <w:tc>
          <w:tcPr>
            <w:tcW w:w="675" w:type="dxa"/>
          </w:tcPr>
          <w:p w14:paraId="3BA48A86" w14:textId="77777777" w:rsidR="005E0A9E" w:rsidRDefault="00000000">
            <w:pPr>
              <w:rPr>
                <w:rFonts w:ascii="Times New Roman" w:hAnsi="Times New Roman" w:cs="Times New Roman"/>
                <w:sz w:val="24"/>
                <w:szCs w:val="24"/>
              </w:rPr>
            </w:pPr>
            <w:r>
              <w:rPr>
                <w:rFonts w:ascii="Times New Roman" w:hAnsi="Times New Roman" w:cs="Times New Roman"/>
                <w:sz w:val="24"/>
                <w:szCs w:val="24"/>
              </w:rPr>
              <w:t>4</w:t>
            </w:r>
          </w:p>
        </w:tc>
        <w:tc>
          <w:tcPr>
            <w:tcW w:w="4253" w:type="dxa"/>
          </w:tcPr>
          <w:p w14:paraId="3263110B" w14:textId="77777777" w:rsidR="005E0A9E" w:rsidRDefault="0000000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Официальный сайт займодавца в информационно-телекоммуникационной сети «Интернет» </w:t>
            </w:r>
          </w:p>
        </w:tc>
        <w:tc>
          <w:tcPr>
            <w:tcW w:w="4395" w:type="dxa"/>
          </w:tcPr>
          <w:p w14:paraId="1D91AF16" w14:textId="77777777" w:rsidR="005E0A9E" w:rsidRDefault="00000000">
            <w:pPr>
              <w:jc w:val="both"/>
              <w:rPr>
                <w:rFonts w:ascii="Times New Roman" w:eastAsia="Times New Roman" w:hAnsi="Times New Roman" w:cs="Times New Roman"/>
                <w:color w:val="0070C0"/>
                <w:sz w:val="24"/>
                <w:szCs w:val="24"/>
                <w:lang w:eastAsia="ru-RU"/>
              </w:rPr>
            </w:pPr>
            <w:r>
              <w:rPr>
                <w:rFonts w:ascii="Times New Roman" w:hAnsi="Times New Roman" w:cs="Times New Roman"/>
                <w:lang w:val="en-US"/>
              </w:rPr>
              <w:t>www</w:t>
            </w:r>
            <w:r>
              <w:rPr>
                <w:rFonts w:ascii="Times New Roman" w:hAnsi="Times New Roman" w:cs="Times New Roman"/>
              </w:rPr>
              <w:t>.</w:t>
            </w:r>
            <w:r>
              <w:rPr>
                <w:rFonts w:ascii="Times New Roman" w:hAnsi="Times New Roman" w:cs="Times New Roman"/>
                <w:lang w:val="en-US"/>
              </w:rPr>
              <w:t>sfgroup</w:t>
            </w:r>
            <w:r>
              <w:rPr>
                <w:rFonts w:ascii="Times New Roman" w:hAnsi="Times New Roman" w:cs="Times New Roman"/>
              </w:rPr>
              <w:t>.</w:t>
            </w:r>
            <w:r>
              <w:rPr>
                <w:rFonts w:ascii="Times New Roman" w:hAnsi="Times New Roman" w:cs="Times New Roman"/>
                <w:lang w:val="en-US"/>
              </w:rPr>
              <w:t>ru</w:t>
            </w:r>
          </w:p>
          <w:p w14:paraId="78F69B88" w14:textId="77777777" w:rsidR="005E0A9E" w:rsidRDefault="005E0A9E">
            <w:pPr>
              <w:rPr>
                <w:rFonts w:ascii="Times New Roman" w:hAnsi="Times New Roman" w:cs="Times New Roman"/>
                <w:sz w:val="24"/>
                <w:szCs w:val="24"/>
              </w:rPr>
            </w:pPr>
          </w:p>
        </w:tc>
      </w:tr>
      <w:tr w:rsidR="005E0A9E" w14:paraId="3EB08006" w14:textId="77777777">
        <w:tc>
          <w:tcPr>
            <w:tcW w:w="675" w:type="dxa"/>
          </w:tcPr>
          <w:p w14:paraId="186031F1" w14:textId="77777777" w:rsidR="005E0A9E" w:rsidRDefault="00000000">
            <w:pPr>
              <w:rPr>
                <w:rFonts w:ascii="Times New Roman" w:hAnsi="Times New Roman" w:cs="Times New Roman"/>
                <w:sz w:val="24"/>
                <w:szCs w:val="24"/>
              </w:rPr>
            </w:pPr>
            <w:r>
              <w:rPr>
                <w:rFonts w:ascii="Times New Roman" w:hAnsi="Times New Roman" w:cs="Times New Roman"/>
                <w:sz w:val="24"/>
                <w:szCs w:val="24"/>
              </w:rPr>
              <w:t>5</w:t>
            </w:r>
          </w:p>
        </w:tc>
        <w:tc>
          <w:tcPr>
            <w:tcW w:w="4253" w:type="dxa"/>
          </w:tcPr>
          <w:p w14:paraId="3D68A05A" w14:textId="77777777" w:rsidR="005E0A9E" w:rsidRDefault="00000000">
            <w:pPr>
              <w:pStyle w:val="ConsPlusNormal"/>
              <w:jc w:val="both"/>
              <w:rPr>
                <w:rFonts w:ascii="Times New Roman" w:hAnsi="Times New Roman" w:cs="Times New Roman"/>
                <w:sz w:val="24"/>
                <w:szCs w:val="24"/>
              </w:rPr>
            </w:pPr>
            <w:r>
              <w:rPr>
                <w:rFonts w:ascii="Times New Roman" w:hAnsi="Times New Roman" w:cs="Times New Roman"/>
                <w:sz w:val="24"/>
                <w:szCs w:val="24"/>
              </w:rPr>
              <w:t>Информация о внесении сведений о займодавце в государственный реестр микрофинансовых организаций</w:t>
            </w:r>
          </w:p>
        </w:tc>
        <w:tc>
          <w:tcPr>
            <w:tcW w:w="4395" w:type="dxa"/>
          </w:tcPr>
          <w:p w14:paraId="71DC6034" w14:textId="77777777" w:rsidR="005E0A9E" w:rsidRDefault="00000000">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Регистрационный номер записи юридического лица в государственном реестре микрофинансовых организаций – </w:t>
            </w:r>
            <w:r>
              <w:rPr>
                <w:rFonts w:ascii="Times New Roman" w:eastAsia="Times New Roman" w:hAnsi="Times New Roman" w:cs="Times New Roman"/>
                <w:b/>
                <w:sz w:val="24"/>
                <w:szCs w:val="24"/>
                <w:lang w:eastAsia="ru-RU"/>
              </w:rPr>
              <w:t xml:space="preserve"> 1903475009166 от «28» февраля 2019 года</w:t>
            </w:r>
          </w:p>
          <w:p w14:paraId="2E639DFB" w14:textId="77777777" w:rsidR="005E0A9E" w:rsidRDefault="005E0A9E">
            <w:pPr>
              <w:rPr>
                <w:rFonts w:ascii="Times New Roman" w:hAnsi="Times New Roman" w:cs="Times New Roman"/>
                <w:sz w:val="24"/>
                <w:szCs w:val="24"/>
              </w:rPr>
            </w:pPr>
          </w:p>
        </w:tc>
      </w:tr>
      <w:tr w:rsidR="005E0A9E" w14:paraId="7E3268D4" w14:textId="77777777">
        <w:tc>
          <w:tcPr>
            <w:tcW w:w="675" w:type="dxa"/>
          </w:tcPr>
          <w:p w14:paraId="142C37DB" w14:textId="77777777" w:rsidR="005E0A9E" w:rsidRDefault="00000000">
            <w:pPr>
              <w:rPr>
                <w:rFonts w:ascii="Times New Roman" w:hAnsi="Times New Roman" w:cs="Times New Roman"/>
                <w:sz w:val="24"/>
                <w:szCs w:val="24"/>
              </w:rPr>
            </w:pPr>
            <w:r>
              <w:rPr>
                <w:rFonts w:ascii="Times New Roman" w:hAnsi="Times New Roman" w:cs="Times New Roman"/>
                <w:sz w:val="24"/>
                <w:szCs w:val="24"/>
              </w:rPr>
              <w:t>6</w:t>
            </w:r>
          </w:p>
        </w:tc>
        <w:tc>
          <w:tcPr>
            <w:tcW w:w="4253" w:type="dxa"/>
          </w:tcPr>
          <w:p w14:paraId="7F677F95" w14:textId="77777777" w:rsidR="005E0A9E" w:rsidRDefault="00000000">
            <w:pPr>
              <w:pStyle w:val="ConsPlusNormal"/>
              <w:jc w:val="both"/>
              <w:rPr>
                <w:rFonts w:ascii="Times New Roman" w:hAnsi="Times New Roman" w:cs="Times New Roman"/>
                <w:sz w:val="24"/>
                <w:szCs w:val="24"/>
              </w:rPr>
            </w:pPr>
            <w:r>
              <w:rPr>
                <w:rFonts w:ascii="Times New Roman" w:hAnsi="Times New Roman" w:cs="Times New Roman"/>
                <w:sz w:val="24"/>
                <w:szCs w:val="24"/>
              </w:rPr>
              <w:t>Требования к заемщику, выполнение которых является обязательным для предоставления потребительского займа</w:t>
            </w:r>
          </w:p>
        </w:tc>
        <w:tc>
          <w:tcPr>
            <w:tcW w:w="4395" w:type="dxa"/>
          </w:tcPr>
          <w:p w14:paraId="40966BB8" w14:textId="77777777" w:rsidR="005E0A9E" w:rsidRDefault="00000000">
            <w:pPr>
              <w:jc w:val="both"/>
              <w:rPr>
                <w:rFonts w:ascii="Times New Roman" w:eastAsia="Times New Roman" w:hAnsi="Times New Roman" w:cs="Times New Roman"/>
                <w:sz w:val="24"/>
                <w:szCs w:val="24"/>
                <w:lang w:eastAsia="ru-RU"/>
              </w:rPr>
            </w:pPr>
            <w:r>
              <w:rPr>
                <w:rFonts w:ascii="Times New Roman" w:hAnsi="Times New Roman" w:cs="Times New Roman"/>
                <w:sz w:val="24"/>
                <w:szCs w:val="24"/>
              </w:rPr>
              <w:t>1) Возраст от 18 до 60 лет.</w:t>
            </w:r>
            <w:r>
              <w:rPr>
                <w:rFonts w:ascii="Times New Roman" w:eastAsia="Times New Roman" w:hAnsi="Times New Roman" w:cs="Times New Roman"/>
                <w:sz w:val="24"/>
                <w:szCs w:val="24"/>
                <w:lang w:eastAsia="ru-RU"/>
              </w:rPr>
              <w:t xml:space="preserve"> </w:t>
            </w:r>
          </w:p>
          <w:p w14:paraId="65AF3D98" w14:textId="77777777" w:rsidR="005E0A9E" w:rsidRDefault="0000000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отдельных случаях требование к возрасту Заявителя может быть пересмотрено в сторону увеличения решением органа управления на основании аргументированного предложения специалиста Займодавца, осуществляющего подготовку документов по Заявителю.</w:t>
            </w:r>
          </w:p>
          <w:p w14:paraId="0EDAE290" w14:textId="77777777" w:rsidR="005E0A9E" w:rsidRDefault="00000000">
            <w:pPr>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2) </w:t>
            </w:r>
            <w:r>
              <w:rPr>
                <w:rFonts w:ascii="Times New Roman" w:eastAsia="Times New Roman" w:hAnsi="Times New Roman" w:cs="Times New Roman"/>
                <w:sz w:val="24"/>
                <w:szCs w:val="24"/>
                <w:lang w:eastAsia="ru-RU"/>
              </w:rPr>
              <w:t>Имеется постоянная регистрация на территории Российской Федерации</w:t>
            </w:r>
          </w:p>
        </w:tc>
      </w:tr>
      <w:tr w:rsidR="005E0A9E" w14:paraId="6A205F2B" w14:textId="77777777">
        <w:tc>
          <w:tcPr>
            <w:tcW w:w="675" w:type="dxa"/>
          </w:tcPr>
          <w:p w14:paraId="6EEC87E5" w14:textId="77777777" w:rsidR="005E0A9E" w:rsidRDefault="00000000">
            <w:pPr>
              <w:rPr>
                <w:rFonts w:ascii="Times New Roman" w:hAnsi="Times New Roman" w:cs="Times New Roman"/>
                <w:sz w:val="24"/>
                <w:szCs w:val="24"/>
              </w:rPr>
            </w:pPr>
            <w:r>
              <w:rPr>
                <w:rFonts w:ascii="Times New Roman" w:hAnsi="Times New Roman" w:cs="Times New Roman"/>
                <w:sz w:val="24"/>
                <w:szCs w:val="24"/>
              </w:rPr>
              <w:t>7</w:t>
            </w:r>
          </w:p>
        </w:tc>
        <w:tc>
          <w:tcPr>
            <w:tcW w:w="4253" w:type="dxa"/>
          </w:tcPr>
          <w:p w14:paraId="03265834" w14:textId="77777777" w:rsidR="005E0A9E" w:rsidRDefault="0000000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Сроки рассмотрения оформленного заемщиком заявления о предоставлении потребительского займа и принятия займодавцем решения относительно этого заявления </w:t>
            </w:r>
          </w:p>
        </w:tc>
        <w:tc>
          <w:tcPr>
            <w:tcW w:w="4395" w:type="dxa"/>
          </w:tcPr>
          <w:p w14:paraId="711267AE" w14:textId="77777777" w:rsidR="005E0A9E" w:rsidRDefault="00000000">
            <w:pPr>
              <w:rPr>
                <w:rFonts w:ascii="Times New Roman" w:hAnsi="Times New Roman" w:cs="Times New Roman"/>
                <w:sz w:val="24"/>
                <w:szCs w:val="24"/>
              </w:rPr>
            </w:pPr>
            <w:r>
              <w:rPr>
                <w:rFonts w:ascii="Times New Roman" w:hAnsi="Times New Roman" w:cs="Times New Roman"/>
                <w:sz w:val="24"/>
                <w:szCs w:val="24"/>
              </w:rPr>
              <w:t>Один час</w:t>
            </w:r>
          </w:p>
        </w:tc>
      </w:tr>
      <w:tr w:rsidR="005E0A9E" w14:paraId="2149696A" w14:textId="77777777">
        <w:tc>
          <w:tcPr>
            <w:tcW w:w="675" w:type="dxa"/>
          </w:tcPr>
          <w:p w14:paraId="76EFE72F" w14:textId="77777777" w:rsidR="005E0A9E" w:rsidRDefault="00000000">
            <w:pPr>
              <w:rPr>
                <w:rFonts w:ascii="Times New Roman" w:hAnsi="Times New Roman" w:cs="Times New Roman"/>
                <w:sz w:val="24"/>
                <w:szCs w:val="24"/>
              </w:rPr>
            </w:pPr>
            <w:r>
              <w:rPr>
                <w:rFonts w:ascii="Times New Roman" w:hAnsi="Times New Roman" w:cs="Times New Roman"/>
                <w:sz w:val="24"/>
                <w:szCs w:val="24"/>
              </w:rPr>
              <w:lastRenderedPageBreak/>
              <w:t>8</w:t>
            </w:r>
          </w:p>
        </w:tc>
        <w:tc>
          <w:tcPr>
            <w:tcW w:w="4253" w:type="dxa"/>
          </w:tcPr>
          <w:p w14:paraId="6C84EBDC" w14:textId="77777777" w:rsidR="005E0A9E" w:rsidRDefault="00000000">
            <w:pPr>
              <w:pStyle w:val="ConsPlusNormal"/>
              <w:jc w:val="both"/>
              <w:rPr>
                <w:rFonts w:ascii="Times New Roman" w:hAnsi="Times New Roman" w:cs="Times New Roman"/>
                <w:sz w:val="24"/>
                <w:szCs w:val="24"/>
              </w:rPr>
            </w:pPr>
            <w:r>
              <w:rPr>
                <w:rFonts w:ascii="Times New Roman" w:hAnsi="Times New Roman" w:cs="Times New Roman"/>
                <w:sz w:val="24"/>
                <w:szCs w:val="24"/>
              </w:rPr>
              <w:t>Перечень документов, необходимых для рассмотрения заявления, в том числе для оценки платежеспособности заемщика</w:t>
            </w:r>
          </w:p>
        </w:tc>
        <w:tc>
          <w:tcPr>
            <w:tcW w:w="4395" w:type="dxa"/>
          </w:tcPr>
          <w:p w14:paraId="42594571" w14:textId="77777777" w:rsidR="005E0A9E" w:rsidRDefault="00000000">
            <w:pPr>
              <w:rPr>
                <w:rFonts w:ascii="Times New Roman" w:hAnsi="Times New Roman" w:cs="Times New Roman"/>
                <w:sz w:val="24"/>
                <w:szCs w:val="24"/>
              </w:rPr>
            </w:pPr>
            <w:r>
              <w:rPr>
                <w:rFonts w:ascii="Times New Roman" w:hAnsi="Times New Roman" w:cs="Times New Roman"/>
                <w:sz w:val="24"/>
                <w:szCs w:val="24"/>
              </w:rPr>
              <w:t>1) Паспорт заемщика</w:t>
            </w:r>
          </w:p>
          <w:p w14:paraId="75C9D6E4" w14:textId="77777777" w:rsidR="005E0A9E" w:rsidRDefault="00000000">
            <w:pPr>
              <w:rPr>
                <w:rFonts w:ascii="Times New Roman" w:hAnsi="Times New Roman" w:cs="Times New Roman"/>
                <w:sz w:val="24"/>
                <w:szCs w:val="24"/>
              </w:rPr>
            </w:pPr>
            <w:r>
              <w:rPr>
                <w:rFonts w:ascii="Times New Roman" w:hAnsi="Times New Roman" w:cs="Times New Roman"/>
                <w:sz w:val="24"/>
                <w:szCs w:val="24"/>
              </w:rPr>
              <w:t>2) Правоустанавливающие документы на предмет залога (в случае предоставления займа под залог)</w:t>
            </w:r>
          </w:p>
          <w:p w14:paraId="5B45D6AC" w14:textId="77777777" w:rsidR="005E0A9E" w:rsidRDefault="00000000">
            <w:pPr>
              <w:rPr>
                <w:rFonts w:ascii="Times New Roman" w:hAnsi="Times New Roman" w:cs="Times New Roman"/>
                <w:sz w:val="24"/>
                <w:szCs w:val="24"/>
              </w:rPr>
            </w:pPr>
            <w:r>
              <w:rPr>
                <w:rFonts w:ascii="Times New Roman" w:hAnsi="Times New Roman" w:cs="Times New Roman"/>
                <w:sz w:val="24"/>
                <w:szCs w:val="24"/>
              </w:rPr>
              <w:t>3) Паспорт поручителя (в случае предоставление займа под поручительство)</w:t>
            </w:r>
          </w:p>
        </w:tc>
      </w:tr>
      <w:tr w:rsidR="005E0A9E" w14:paraId="630A3812" w14:textId="77777777">
        <w:tc>
          <w:tcPr>
            <w:tcW w:w="675" w:type="dxa"/>
          </w:tcPr>
          <w:p w14:paraId="185DD4B0" w14:textId="77777777" w:rsidR="005E0A9E" w:rsidRDefault="00000000">
            <w:pPr>
              <w:rPr>
                <w:rFonts w:ascii="Times New Roman" w:hAnsi="Times New Roman" w:cs="Times New Roman"/>
                <w:sz w:val="24"/>
                <w:szCs w:val="24"/>
                <w:highlight w:val="green"/>
              </w:rPr>
            </w:pPr>
            <w:r>
              <w:rPr>
                <w:rFonts w:ascii="Times New Roman" w:hAnsi="Times New Roman" w:cs="Times New Roman"/>
                <w:sz w:val="24"/>
                <w:szCs w:val="24"/>
                <w:highlight w:val="green"/>
              </w:rPr>
              <w:t>8.1</w:t>
            </w:r>
          </w:p>
        </w:tc>
        <w:tc>
          <w:tcPr>
            <w:tcW w:w="4253" w:type="dxa"/>
          </w:tcPr>
          <w:p w14:paraId="62B51ADC" w14:textId="77777777" w:rsidR="005E0A9E" w:rsidRDefault="00000000">
            <w:pPr>
              <w:pStyle w:val="ConsPlusNormal"/>
              <w:jc w:val="both"/>
              <w:rPr>
                <w:rFonts w:ascii="Times New Roman" w:hAnsi="Times New Roman" w:cs="Times New Roman"/>
                <w:sz w:val="24"/>
                <w:szCs w:val="24"/>
              </w:rPr>
            </w:pPr>
            <w:r>
              <w:rPr>
                <w:rFonts w:ascii="Times New Roman" w:hAnsi="Times New Roman" w:cs="Times New Roman"/>
                <w:sz w:val="24"/>
                <w:szCs w:val="24"/>
              </w:rPr>
              <w:t>Дата, начиная с которой начисляются проценты за пользование потребительским кредитом (займом), или порядок ее определения</w:t>
            </w:r>
          </w:p>
        </w:tc>
        <w:tc>
          <w:tcPr>
            <w:tcW w:w="4395" w:type="dxa"/>
          </w:tcPr>
          <w:p w14:paraId="58D4493B" w14:textId="77777777" w:rsidR="005E0A9E" w:rsidRDefault="00000000">
            <w:pPr>
              <w:jc w:val="both"/>
              <w:rPr>
                <w:rFonts w:ascii="Times New Roman" w:hAnsi="Times New Roman" w:cs="Times New Roman"/>
                <w:sz w:val="24"/>
                <w:szCs w:val="24"/>
              </w:rPr>
            </w:pPr>
            <w:r>
              <w:rPr>
                <w:rFonts w:ascii="Times New Roman" w:hAnsi="Times New Roman" w:cs="Times New Roman"/>
                <w:sz w:val="24"/>
                <w:szCs w:val="24"/>
              </w:rPr>
              <w:t xml:space="preserve">Проценты за пользование займом начинают начисляться со дня, следующего за днем предоставления займа и по день возврата займа включительно. В случае погашения займа в день его выдачи проценты начисляются за 1 (один) день пользования займом. </w:t>
            </w:r>
          </w:p>
        </w:tc>
      </w:tr>
      <w:tr w:rsidR="005E0A9E" w14:paraId="493EA3C6" w14:textId="77777777">
        <w:tc>
          <w:tcPr>
            <w:tcW w:w="675" w:type="dxa"/>
          </w:tcPr>
          <w:p w14:paraId="1A15EA00" w14:textId="77777777" w:rsidR="005E0A9E" w:rsidRDefault="00000000">
            <w:pPr>
              <w:rPr>
                <w:rFonts w:ascii="Times New Roman" w:hAnsi="Times New Roman" w:cs="Times New Roman"/>
                <w:sz w:val="24"/>
                <w:szCs w:val="24"/>
              </w:rPr>
            </w:pPr>
            <w:r>
              <w:rPr>
                <w:rFonts w:ascii="Times New Roman" w:hAnsi="Times New Roman" w:cs="Times New Roman"/>
                <w:sz w:val="24"/>
                <w:szCs w:val="24"/>
              </w:rPr>
              <w:t>9</w:t>
            </w:r>
          </w:p>
        </w:tc>
        <w:tc>
          <w:tcPr>
            <w:tcW w:w="4253" w:type="dxa"/>
          </w:tcPr>
          <w:p w14:paraId="55BEC536" w14:textId="77777777" w:rsidR="005E0A9E" w:rsidRDefault="00000000">
            <w:pPr>
              <w:pStyle w:val="ConsPlusNormal"/>
              <w:jc w:val="both"/>
              <w:rPr>
                <w:rFonts w:ascii="Times New Roman" w:hAnsi="Times New Roman" w:cs="Times New Roman"/>
                <w:sz w:val="24"/>
                <w:szCs w:val="24"/>
              </w:rPr>
            </w:pPr>
            <w:r>
              <w:rPr>
                <w:rFonts w:ascii="Times New Roman" w:hAnsi="Times New Roman" w:cs="Times New Roman"/>
                <w:sz w:val="24"/>
                <w:szCs w:val="24"/>
              </w:rPr>
              <w:t>Виды потребительских займов</w:t>
            </w:r>
          </w:p>
          <w:p w14:paraId="12A07FD6" w14:textId="77777777" w:rsidR="005E0A9E" w:rsidRDefault="005E0A9E">
            <w:pPr>
              <w:rPr>
                <w:rFonts w:ascii="Times New Roman" w:hAnsi="Times New Roman" w:cs="Times New Roman"/>
                <w:sz w:val="24"/>
                <w:szCs w:val="24"/>
              </w:rPr>
            </w:pPr>
          </w:p>
        </w:tc>
        <w:tc>
          <w:tcPr>
            <w:tcW w:w="4395" w:type="dxa"/>
          </w:tcPr>
          <w:p w14:paraId="3254F8B4" w14:textId="77777777" w:rsidR="005E0A9E" w:rsidRDefault="00000000">
            <w:pPr>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Pr>
                <w:rFonts w:ascii="Times New Roman" w:eastAsia="Times New Roman" w:hAnsi="Times New Roman" w:cs="Times New Roman"/>
                <w:b/>
                <w:bCs/>
                <w:color w:val="004080"/>
                <w:sz w:val="24"/>
                <w:szCs w:val="24"/>
                <w:shd w:val="clear" w:color="auto" w:fill="FFFFFF"/>
                <w:lang w:eastAsia="ru-RU"/>
              </w:rPr>
              <w:t>1. По обеспечению:</w:t>
            </w:r>
          </w:p>
          <w:p w14:paraId="00D5E191" w14:textId="77777777" w:rsidR="005E0A9E" w:rsidRDefault="00000000">
            <w:pPr>
              <w:numPr>
                <w:ilvl w:val="0"/>
                <w:numId w:val="5"/>
              </w:numPr>
              <w:shd w:val="clear" w:color="auto" w:fill="FFFFFF"/>
              <w:spacing w:after="30" w:line="270" w:lineRule="atLeast"/>
              <w:ind w:left="3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Обеспеченные (залогом, поручительством).</w:t>
            </w:r>
          </w:p>
          <w:p w14:paraId="283B38CA" w14:textId="77777777" w:rsidR="005E0A9E" w:rsidRDefault="00000000">
            <w:pP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4080"/>
                <w:sz w:val="24"/>
                <w:szCs w:val="24"/>
                <w:shd w:val="clear" w:color="auto" w:fill="FFFFFF"/>
                <w:lang w:eastAsia="ru-RU"/>
              </w:rPr>
              <w:t>2. По методу погашения:</w:t>
            </w:r>
          </w:p>
          <w:p w14:paraId="02FE714F" w14:textId="77777777" w:rsidR="005E0A9E" w:rsidRDefault="00000000">
            <w:pPr>
              <w:numPr>
                <w:ilvl w:val="0"/>
                <w:numId w:val="6"/>
              </w:numPr>
              <w:shd w:val="clear" w:color="auto" w:fill="FFFFFF"/>
              <w:spacing w:after="30" w:line="270" w:lineRule="atLeast"/>
              <w:ind w:left="3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Рассрочка платежа (равномерно погашаемые (ежемесячно) путем внесения аннуитетных платежей;</w:t>
            </w:r>
          </w:p>
          <w:p w14:paraId="764D8D18" w14:textId="77777777" w:rsidR="005E0A9E" w:rsidRDefault="00000000">
            <w:pPr>
              <w:numPr>
                <w:ilvl w:val="0"/>
                <w:numId w:val="6"/>
              </w:numPr>
              <w:shd w:val="clear" w:color="auto" w:fill="FFFFFF"/>
              <w:spacing w:after="30" w:line="270" w:lineRule="atLeast"/>
              <w:ind w:left="3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Рассрочка платежа (равномерно погашаемые (ежемесячно) путем внесения фиксированных платежей (погашение только сумму процентов за пользование займом с погашением суммы основного долга при внесении последнего платежа)</w:t>
            </w:r>
          </w:p>
          <w:p w14:paraId="182ACC6B" w14:textId="77777777" w:rsidR="005E0A9E" w:rsidRDefault="00000000">
            <w:pP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4080"/>
                <w:sz w:val="24"/>
                <w:szCs w:val="24"/>
                <w:shd w:val="clear" w:color="auto" w:fill="FFFFFF"/>
                <w:lang w:eastAsia="ru-RU"/>
              </w:rPr>
              <w:t>4. По условиям предоставления:</w:t>
            </w:r>
          </w:p>
          <w:p w14:paraId="3CF0ED07" w14:textId="77777777" w:rsidR="005E0A9E" w:rsidRDefault="00000000">
            <w:pPr>
              <w:numPr>
                <w:ilvl w:val="0"/>
                <w:numId w:val="7"/>
              </w:numPr>
              <w:shd w:val="clear" w:color="auto" w:fill="FFFFFF"/>
              <w:spacing w:after="30" w:line="270" w:lineRule="atLeast"/>
              <w:ind w:left="3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разовый;</w:t>
            </w:r>
          </w:p>
          <w:p w14:paraId="01C1FC50" w14:textId="77777777" w:rsidR="005E0A9E" w:rsidRDefault="00000000">
            <w:pPr>
              <w:numPr>
                <w:ilvl w:val="0"/>
                <w:numId w:val="7"/>
              </w:numPr>
              <w:shd w:val="clear" w:color="auto" w:fill="FFFFFF"/>
              <w:spacing w:after="30" w:line="270" w:lineRule="atLeast"/>
              <w:ind w:left="3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возобновляемый (продлеваемый).</w:t>
            </w:r>
          </w:p>
          <w:p w14:paraId="09F94994" w14:textId="77777777" w:rsidR="005E0A9E" w:rsidRDefault="00000000">
            <w:pP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4080"/>
                <w:sz w:val="24"/>
                <w:szCs w:val="24"/>
                <w:shd w:val="clear" w:color="auto" w:fill="FFFFFF"/>
                <w:lang w:eastAsia="ru-RU"/>
              </w:rPr>
              <w:t>5. По целевой направленности:</w:t>
            </w:r>
          </w:p>
          <w:p w14:paraId="3B88754E" w14:textId="77777777" w:rsidR="005E0A9E" w:rsidRDefault="00000000">
            <w:pPr>
              <w:numPr>
                <w:ilvl w:val="0"/>
                <w:numId w:val="8"/>
              </w:numPr>
              <w:shd w:val="clear" w:color="auto" w:fill="FFFFFF"/>
              <w:spacing w:after="30" w:line="270" w:lineRule="atLeast"/>
              <w:ind w:left="3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строго целевые (на приобретение автомобиля);</w:t>
            </w:r>
          </w:p>
          <w:p w14:paraId="7D090731" w14:textId="77777777" w:rsidR="005E0A9E" w:rsidRDefault="00000000">
            <w:pPr>
              <w:numPr>
                <w:ilvl w:val="0"/>
                <w:numId w:val="8"/>
              </w:numPr>
              <w:shd w:val="clear" w:color="auto" w:fill="FFFFFF"/>
              <w:spacing w:after="30" w:line="270" w:lineRule="atLeast"/>
              <w:ind w:left="3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без указания цели (на текущие нужды).</w:t>
            </w:r>
          </w:p>
          <w:p w14:paraId="5E65D9DC" w14:textId="77777777" w:rsidR="005E0A9E" w:rsidRDefault="00000000">
            <w:pP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4080"/>
                <w:sz w:val="24"/>
                <w:szCs w:val="24"/>
                <w:shd w:val="clear" w:color="auto" w:fill="FFFFFF"/>
                <w:lang w:eastAsia="ru-RU"/>
              </w:rPr>
              <w:t>6. По срокам кредитования:</w:t>
            </w:r>
          </w:p>
          <w:p w14:paraId="0463BEE4" w14:textId="77777777" w:rsidR="005E0A9E" w:rsidRDefault="00000000">
            <w:pPr>
              <w:numPr>
                <w:ilvl w:val="0"/>
                <w:numId w:val="9"/>
              </w:numPr>
              <w:shd w:val="clear" w:color="auto" w:fill="FFFFFF"/>
              <w:spacing w:after="30" w:line="270" w:lineRule="atLeast"/>
              <w:ind w:left="30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 3 месяцев до 5 лет.</w:t>
            </w:r>
          </w:p>
          <w:p w14:paraId="019EEEDF" w14:textId="77777777" w:rsidR="005E0A9E" w:rsidRDefault="005E0A9E">
            <w:pPr>
              <w:rPr>
                <w:rFonts w:ascii="Times New Roman" w:hAnsi="Times New Roman" w:cs="Times New Roman"/>
                <w:sz w:val="24"/>
                <w:szCs w:val="24"/>
              </w:rPr>
            </w:pPr>
          </w:p>
        </w:tc>
      </w:tr>
      <w:tr w:rsidR="005E0A9E" w14:paraId="78D8F0F5" w14:textId="77777777">
        <w:tc>
          <w:tcPr>
            <w:tcW w:w="675" w:type="dxa"/>
          </w:tcPr>
          <w:p w14:paraId="031DB6B4" w14:textId="77777777" w:rsidR="005E0A9E" w:rsidRDefault="00000000">
            <w:pPr>
              <w:rPr>
                <w:rFonts w:ascii="Times New Roman" w:hAnsi="Times New Roman" w:cs="Times New Roman"/>
                <w:sz w:val="24"/>
                <w:szCs w:val="24"/>
              </w:rPr>
            </w:pPr>
            <w:r>
              <w:rPr>
                <w:rFonts w:ascii="Times New Roman" w:hAnsi="Times New Roman" w:cs="Times New Roman"/>
                <w:sz w:val="24"/>
                <w:szCs w:val="24"/>
              </w:rPr>
              <w:t>10</w:t>
            </w:r>
          </w:p>
        </w:tc>
        <w:tc>
          <w:tcPr>
            <w:tcW w:w="4253" w:type="dxa"/>
          </w:tcPr>
          <w:p w14:paraId="25F6D92E" w14:textId="77777777" w:rsidR="005E0A9E" w:rsidRDefault="00000000">
            <w:pPr>
              <w:pStyle w:val="ConsPlusNormal"/>
              <w:jc w:val="both"/>
              <w:rPr>
                <w:rFonts w:ascii="Times New Roman" w:hAnsi="Times New Roman" w:cs="Times New Roman"/>
                <w:sz w:val="24"/>
                <w:szCs w:val="24"/>
              </w:rPr>
            </w:pPr>
            <w:r>
              <w:rPr>
                <w:rFonts w:ascii="Times New Roman" w:hAnsi="Times New Roman" w:cs="Times New Roman"/>
                <w:sz w:val="24"/>
                <w:szCs w:val="24"/>
              </w:rPr>
              <w:t>Суммы потребительского займа и сроки его возврата</w:t>
            </w:r>
          </w:p>
          <w:p w14:paraId="09F67FA0" w14:textId="77777777" w:rsidR="005E0A9E" w:rsidRDefault="005E0A9E">
            <w:pPr>
              <w:rPr>
                <w:rFonts w:ascii="Times New Roman" w:hAnsi="Times New Roman" w:cs="Times New Roman"/>
                <w:sz w:val="24"/>
                <w:szCs w:val="24"/>
              </w:rPr>
            </w:pPr>
          </w:p>
        </w:tc>
        <w:tc>
          <w:tcPr>
            <w:tcW w:w="4395" w:type="dxa"/>
          </w:tcPr>
          <w:p w14:paraId="508AD34C" w14:textId="77777777" w:rsidR="005E0A9E" w:rsidRDefault="00000000">
            <w:pPr>
              <w:rPr>
                <w:rFonts w:ascii="Times New Roman" w:hAnsi="Times New Roman" w:cs="Times New Roman"/>
                <w:sz w:val="24"/>
                <w:szCs w:val="24"/>
              </w:rPr>
            </w:pPr>
            <w:r>
              <w:rPr>
                <w:rFonts w:ascii="Times New Roman" w:hAnsi="Times New Roman" w:cs="Times New Roman"/>
                <w:sz w:val="24"/>
                <w:szCs w:val="24"/>
              </w:rPr>
              <w:t>О</w:t>
            </w:r>
            <w:r>
              <w:rPr>
                <w:rFonts w:ascii="Times New Roman" w:hAnsi="Times New Roman" w:cs="Times New Roman"/>
                <w:b/>
                <w:sz w:val="24"/>
                <w:szCs w:val="24"/>
              </w:rPr>
              <w:t xml:space="preserve">т 30 000 до 500 000 рублей </w:t>
            </w:r>
            <w:r>
              <w:rPr>
                <w:rFonts w:ascii="Times New Roman" w:hAnsi="Times New Roman" w:cs="Times New Roman"/>
                <w:sz w:val="24"/>
                <w:szCs w:val="24"/>
              </w:rPr>
              <w:t xml:space="preserve">со сроком погашения до 5 лет. </w:t>
            </w:r>
          </w:p>
        </w:tc>
      </w:tr>
      <w:tr w:rsidR="005E0A9E" w14:paraId="5E63FE19" w14:textId="77777777">
        <w:tc>
          <w:tcPr>
            <w:tcW w:w="675" w:type="dxa"/>
          </w:tcPr>
          <w:p w14:paraId="35A0EBDA" w14:textId="77777777" w:rsidR="005E0A9E" w:rsidRDefault="00000000">
            <w:pPr>
              <w:rPr>
                <w:rFonts w:ascii="Times New Roman" w:hAnsi="Times New Roman" w:cs="Times New Roman"/>
                <w:sz w:val="24"/>
                <w:szCs w:val="24"/>
              </w:rPr>
            </w:pPr>
            <w:r>
              <w:rPr>
                <w:rFonts w:ascii="Times New Roman" w:hAnsi="Times New Roman" w:cs="Times New Roman"/>
                <w:sz w:val="24"/>
                <w:szCs w:val="24"/>
              </w:rPr>
              <w:t>11</w:t>
            </w:r>
          </w:p>
        </w:tc>
        <w:tc>
          <w:tcPr>
            <w:tcW w:w="4253" w:type="dxa"/>
          </w:tcPr>
          <w:p w14:paraId="7984E5FB" w14:textId="77777777" w:rsidR="005E0A9E" w:rsidRDefault="00000000">
            <w:pPr>
              <w:pStyle w:val="ConsPlusNormal"/>
              <w:jc w:val="both"/>
              <w:rPr>
                <w:rFonts w:ascii="Times New Roman" w:hAnsi="Times New Roman" w:cs="Times New Roman"/>
                <w:sz w:val="24"/>
                <w:szCs w:val="24"/>
              </w:rPr>
            </w:pPr>
            <w:r>
              <w:rPr>
                <w:rFonts w:ascii="Times New Roman" w:hAnsi="Times New Roman" w:cs="Times New Roman"/>
                <w:sz w:val="24"/>
                <w:szCs w:val="24"/>
              </w:rPr>
              <w:t>Валюты, в которых предоставляется потребительский микрозаем</w:t>
            </w:r>
          </w:p>
        </w:tc>
        <w:tc>
          <w:tcPr>
            <w:tcW w:w="4395" w:type="dxa"/>
          </w:tcPr>
          <w:p w14:paraId="7A77BB93" w14:textId="77777777" w:rsidR="005E0A9E" w:rsidRDefault="00000000">
            <w:pPr>
              <w:rPr>
                <w:rFonts w:ascii="Times New Roman" w:hAnsi="Times New Roman" w:cs="Times New Roman"/>
                <w:sz w:val="24"/>
                <w:szCs w:val="24"/>
              </w:rPr>
            </w:pPr>
            <w:r>
              <w:rPr>
                <w:rFonts w:ascii="Times New Roman" w:hAnsi="Times New Roman" w:cs="Times New Roman"/>
                <w:sz w:val="24"/>
                <w:szCs w:val="24"/>
              </w:rPr>
              <w:t>Рубль.</w:t>
            </w:r>
          </w:p>
        </w:tc>
      </w:tr>
      <w:tr w:rsidR="005E0A9E" w14:paraId="6FEE1083" w14:textId="77777777">
        <w:tc>
          <w:tcPr>
            <w:tcW w:w="675" w:type="dxa"/>
          </w:tcPr>
          <w:p w14:paraId="3D17DD20" w14:textId="77777777" w:rsidR="005E0A9E" w:rsidRDefault="00000000">
            <w:pPr>
              <w:rPr>
                <w:rFonts w:ascii="Times New Roman" w:hAnsi="Times New Roman" w:cs="Times New Roman"/>
                <w:sz w:val="24"/>
                <w:szCs w:val="24"/>
              </w:rPr>
            </w:pPr>
            <w:r>
              <w:rPr>
                <w:rFonts w:ascii="Times New Roman" w:hAnsi="Times New Roman" w:cs="Times New Roman"/>
                <w:sz w:val="24"/>
                <w:szCs w:val="24"/>
              </w:rPr>
              <w:t>12</w:t>
            </w:r>
          </w:p>
        </w:tc>
        <w:tc>
          <w:tcPr>
            <w:tcW w:w="4253" w:type="dxa"/>
          </w:tcPr>
          <w:p w14:paraId="578AD882" w14:textId="77777777" w:rsidR="005E0A9E" w:rsidRDefault="00000000">
            <w:pPr>
              <w:pStyle w:val="ConsPlusNormal"/>
              <w:jc w:val="both"/>
              <w:rPr>
                <w:rFonts w:ascii="Times New Roman" w:hAnsi="Times New Roman" w:cs="Times New Roman"/>
                <w:sz w:val="24"/>
                <w:szCs w:val="24"/>
              </w:rPr>
            </w:pPr>
            <w:r>
              <w:rPr>
                <w:rFonts w:ascii="Times New Roman" w:hAnsi="Times New Roman" w:cs="Times New Roman"/>
                <w:sz w:val="24"/>
                <w:szCs w:val="24"/>
              </w:rPr>
              <w:t>Способы предоставления ипотечного займа, в том числе с использованием заемщиком электронных средств платежа</w:t>
            </w:r>
          </w:p>
        </w:tc>
        <w:tc>
          <w:tcPr>
            <w:tcW w:w="4395" w:type="dxa"/>
          </w:tcPr>
          <w:p w14:paraId="04A0E2CC" w14:textId="77777777" w:rsidR="005E0A9E" w:rsidRDefault="00000000">
            <w:pPr>
              <w:rPr>
                <w:rFonts w:ascii="Times New Roman" w:hAnsi="Times New Roman" w:cs="Times New Roman"/>
                <w:sz w:val="24"/>
                <w:szCs w:val="24"/>
              </w:rPr>
            </w:pPr>
            <w:r>
              <w:rPr>
                <w:rFonts w:ascii="Times New Roman" w:hAnsi="Times New Roman" w:cs="Times New Roman"/>
                <w:sz w:val="24"/>
                <w:szCs w:val="24"/>
              </w:rPr>
              <w:t>1) наличные денежные средства;</w:t>
            </w:r>
          </w:p>
          <w:p w14:paraId="2B297158" w14:textId="77777777" w:rsidR="005E0A9E" w:rsidRDefault="00000000">
            <w:pPr>
              <w:rPr>
                <w:rFonts w:ascii="Times New Roman" w:hAnsi="Times New Roman" w:cs="Times New Roman"/>
                <w:sz w:val="24"/>
                <w:szCs w:val="24"/>
              </w:rPr>
            </w:pPr>
            <w:r>
              <w:rPr>
                <w:rFonts w:ascii="Times New Roman" w:hAnsi="Times New Roman" w:cs="Times New Roman"/>
                <w:sz w:val="24"/>
                <w:szCs w:val="24"/>
              </w:rPr>
              <w:t>2) безналичное перечисление денежных средств на счет заемщика.</w:t>
            </w:r>
          </w:p>
        </w:tc>
      </w:tr>
      <w:tr w:rsidR="005E0A9E" w14:paraId="38B0792E" w14:textId="77777777">
        <w:tc>
          <w:tcPr>
            <w:tcW w:w="675" w:type="dxa"/>
          </w:tcPr>
          <w:p w14:paraId="1AFC5FBD" w14:textId="77777777" w:rsidR="005E0A9E" w:rsidRDefault="00000000">
            <w:pPr>
              <w:rPr>
                <w:rFonts w:ascii="Times New Roman" w:hAnsi="Times New Roman" w:cs="Times New Roman"/>
                <w:sz w:val="24"/>
                <w:szCs w:val="24"/>
              </w:rPr>
            </w:pPr>
            <w:r>
              <w:rPr>
                <w:rFonts w:ascii="Times New Roman" w:hAnsi="Times New Roman" w:cs="Times New Roman"/>
                <w:sz w:val="24"/>
                <w:szCs w:val="24"/>
              </w:rPr>
              <w:lastRenderedPageBreak/>
              <w:t>13</w:t>
            </w:r>
          </w:p>
        </w:tc>
        <w:tc>
          <w:tcPr>
            <w:tcW w:w="4253" w:type="dxa"/>
          </w:tcPr>
          <w:p w14:paraId="5EF189BC" w14:textId="77777777" w:rsidR="005E0A9E" w:rsidRDefault="00000000">
            <w:pPr>
              <w:pStyle w:val="ConsPlusNormal"/>
              <w:jc w:val="both"/>
              <w:rPr>
                <w:rFonts w:ascii="Times New Roman" w:hAnsi="Times New Roman" w:cs="Times New Roman"/>
                <w:sz w:val="24"/>
                <w:szCs w:val="24"/>
              </w:rPr>
            </w:pPr>
            <w:r>
              <w:rPr>
                <w:rFonts w:ascii="Times New Roman" w:hAnsi="Times New Roman" w:cs="Times New Roman"/>
                <w:sz w:val="24"/>
                <w:szCs w:val="24"/>
              </w:rPr>
              <w:t>Процентные ставки в процентах годовых, а при применении переменных процентных ставок - порядок их определения, соответствующий требованиям настоящего Федерального закона.</w:t>
            </w:r>
          </w:p>
        </w:tc>
        <w:tc>
          <w:tcPr>
            <w:tcW w:w="4395" w:type="dxa"/>
          </w:tcPr>
          <w:p w14:paraId="733DD459" w14:textId="66E30ACD" w:rsidR="005E0A9E" w:rsidRDefault="00000000">
            <w:pPr>
              <w:jc w:val="both"/>
              <w:rPr>
                <w:rFonts w:ascii="Times New Roman" w:hAnsi="Times New Roman" w:cs="Times New Roman"/>
                <w:b/>
                <w:i/>
                <w:sz w:val="24"/>
                <w:szCs w:val="24"/>
              </w:rPr>
            </w:pPr>
            <w:r>
              <w:rPr>
                <w:rFonts w:ascii="Times New Roman" w:hAnsi="Times New Roman" w:cs="Times New Roman"/>
                <w:i/>
                <w:color w:val="FF0000"/>
                <w:sz w:val="24"/>
                <w:szCs w:val="24"/>
              </w:rPr>
              <w:t xml:space="preserve"> </w:t>
            </w:r>
            <w:r>
              <w:rPr>
                <w:rFonts w:ascii="Times New Roman" w:hAnsi="Times New Roman" w:cs="Times New Roman"/>
                <w:sz w:val="24"/>
                <w:szCs w:val="24"/>
              </w:rPr>
              <w:t xml:space="preserve"> </w:t>
            </w:r>
            <w:r>
              <w:rPr>
                <w:rFonts w:ascii="Times New Roman" w:hAnsi="Times New Roman" w:cs="Times New Roman"/>
                <w:b/>
                <w:i/>
                <w:sz w:val="24"/>
                <w:szCs w:val="24"/>
              </w:rPr>
              <w:t xml:space="preserve">От 30 до </w:t>
            </w:r>
            <w:r w:rsidR="00872FC3">
              <w:rPr>
                <w:rFonts w:ascii="Times New Roman" w:hAnsi="Times New Roman" w:cs="Times New Roman"/>
                <w:b/>
                <w:i/>
                <w:sz w:val="24"/>
                <w:szCs w:val="24"/>
              </w:rPr>
              <w:t>106, 263</w:t>
            </w:r>
            <w:r>
              <w:rPr>
                <w:rFonts w:ascii="Times New Roman" w:hAnsi="Times New Roman" w:cs="Times New Roman"/>
                <w:b/>
                <w:i/>
                <w:sz w:val="24"/>
                <w:szCs w:val="24"/>
              </w:rPr>
              <w:t xml:space="preserve"> % годовых по потребительским договорам займа с обеспечением в виде залога.</w:t>
            </w:r>
          </w:p>
          <w:p w14:paraId="26085F7B" w14:textId="632FF489" w:rsidR="005E0A9E" w:rsidRDefault="00000000">
            <w:pPr>
              <w:jc w:val="both"/>
              <w:rPr>
                <w:rFonts w:ascii="Times New Roman" w:hAnsi="Times New Roman" w:cs="Times New Roman"/>
                <w:b/>
                <w:i/>
                <w:sz w:val="24"/>
                <w:szCs w:val="24"/>
              </w:rPr>
            </w:pPr>
            <w:r>
              <w:rPr>
                <w:rFonts w:ascii="Times New Roman" w:hAnsi="Times New Roman" w:cs="Times New Roman"/>
                <w:b/>
                <w:i/>
                <w:sz w:val="24"/>
                <w:szCs w:val="24"/>
              </w:rPr>
              <w:t>От 30 до 1</w:t>
            </w:r>
            <w:r w:rsidR="00872FC3">
              <w:rPr>
                <w:rFonts w:ascii="Times New Roman" w:hAnsi="Times New Roman" w:cs="Times New Roman"/>
                <w:b/>
                <w:i/>
                <w:sz w:val="24"/>
                <w:szCs w:val="24"/>
              </w:rPr>
              <w:t>34,401</w:t>
            </w:r>
            <w:r>
              <w:rPr>
                <w:rFonts w:ascii="Times New Roman" w:hAnsi="Times New Roman" w:cs="Times New Roman"/>
                <w:b/>
                <w:i/>
                <w:sz w:val="24"/>
                <w:szCs w:val="24"/>
              </w:rPr>
              <w:t xml:space="preserve"> % годовых по договорам потребительского займа с иным обеспечением (заключаемых до одного года).</w:t>
            </w:r>
          </w:p>
          <w:p w14:paraId="2A43C2FC" w14:textId="50145DFC" w:rsidR="005E0A9E" w:rsidRDefault="00000000">
            <w:pPr>
              <w:jc w:val="both"/>
              <w:rPr>
                <w:rFonts w:ascii="Times New Roman" w:hAnsi="Times New Roman" w:cs="Times New Roman"/>
                <w:b/>
                <w:i/>
                <w:sz w:val="24"/>
                <w:szCs w:val="24"/>
              </w:rPr>
            </w:pPr>
            <w:r>
              <w:rPr>
                <w:rFonts w:ascii="Times New Roman" w:hAnsi="Times New Roman" w:cs="Times New Roman"/>
                <w:b/>
                <w:i/>
                <w:sz w:val="24"/>
                <w:szCs w:val="24"/>
              </w:rPr>
              <w:t>От 30 до 5</w:t>
            </w:r>
            <w:r w:rsidR="00872FC3">
              <w:rPr>
                <w:rFonts w:ascii="Times New Roman" w:hAnsi="Times New Roman" w:cs="Times New Roman"/>
                <w:b/>
                <w:i/>
                <w:sz w:val="24"/>
                <w:szCs w:val="24"/>
              </w:rPr>
              <w:t>5</w:t>
            </w:r>
            <w:r>
              <w:rPr>
                <w:rFonts w:ascii="Times New Roman" w:hAnsi="Times New Roman" w:cs="Times New Roman"/>
                <w:b/>
                <w:i/>
                <w:sz w:val="24"/>
                <w:szCs w:val="24"/>
              </w:rPr>
              <w:t>,</w:t>
            </w:r>
            <w:r w:rsidR="00872FC3">
              <w:rPr>
                <w:rFonts w:ascii="Times New Roman" w:hAnsi="Times New Roman" w:cs="Times New Roman"/>
                <w:b/>
                <w:i/>
                <w:sz w:val="24"/>
                <w:szCs w:val="24"/>
              </w:rPr>
              <w:t>299</w:t>
            </w:r>
            <w:r>
              <w:rPr>
                <w:rFonts w:ascii="Times New Roman" w:hAnsi="Times New Roman" w:cs="Times New Roman"/>
                <w:b/>
                <w:i/>
                <w:sz w:val="24"/>
                <w:szCs w:val="24"/>
              </w:rPr>
              <w:t xml:space="preserve"> % годовых по договорам потребительского займа с иным обеспечением (заключаемых свыше одного года).</w:t>
            </w:r>
          </w:p>
          <w:p w14:paraId="049BF419" w14:textId="3C8CB53A" w:rsidR="005E0A9E" w:rsidRDefault="00000000">
            <w:pPr>
              <w:jc w:val="both"/>
              <w:rPr>
                <w:rFonts w:ascii="Times New Roman" w:hAnsi="Times New Roman" w:cs="Times New Roman"/>
                <w:b/>
                <w:i/>
                <w:sz w:val="24"/>
                <w:szCs w:val="24"/>
              </w:rPr>
            </w:pPr>
            <w:r>
              <w:rPr>
                <w:rFonts w:ascii="Times New Roman" w:hAnsi="Times New Roman" w:cs="Times New Roman"/>
                <w:b/>
                <w:i/>
                <w:sz w:val="24"/>
                <w:szCs w:val="24"/>
              </w:rPr>
              <w:t xml:space="preserve">От 30 до </w:t>
            </w:r>
            <w:r w:rsidR="00872FC3">
              <w:rPr>
                <w:rFonts w:ascii="Times New Roman" w:hAnsi="Times New Roman" w:cs="Times New Roman"/>
                <w:b/>
                <w:i/>
                <w:sz w:val="24"/>
                <w:szCs w:val="24"/>
              </w:rPr>
              <w:t>19,288</w:t>
            </w:r>
            <w:r>
              <w:rPr>
                <w:rFonts w:ascii="Times New Roman" w:hAnsi="Times New Roman" w:cs="Times New Roman"/>
                <w:b/>
                <w:i/>
                <w:sz w:val="24"/>
                <w:szCs w:val="24"/>
              </w:rPr>
              <w:t xml:space="preserve"> % годовых по договорам займа, обязательства по которым обеспечены ипотекой, то есть залогом недвижимого имущества  </w:t>
            </w:r>
          </w:p>
          <w:p w14:paraId="6DF01F8C" w14:textId="77777777" w:rsidR="005E0A9E" w:rsidRDefault="005E0A9E">
            <w:pPr>
              <w:jc w:val="both"/>
              <w:rPr>
                <w:rFonts w:ascii="Times New Roman" w:hAnsi="Times New Roman" w:cs="Times New Roman"/>
                <w:b/>
                <w:i/>
                <w:sz w:val="24"/>
                <w:szCs w:val="24"/>
              </w:rPr>
            </w:pPr>
          </w:p>
          <w:p w14:paraId="2FF72E1A" w14:textId="77777777" w:rsidR="005E0A9E" w:rsidRDefault="00000000">
            <w:pPr>
              <w:jc w:val="both"/>
              <w:rPr>
                <w:rFonts w:ascii="Times New Roman" w:hAnsi="Times New Roman" w:cs="Times New Roman"/>
                <w:sz w:val="24"/>
                <w:szCs w:val="24"/>
              </w:rPr>
            </w:pPr>
            <w:r>
              <w:rPr>
                <w:rFonts w:ascii="Times New Roman" w:hAnsi="Times New Roman" w:cs="Times New Roman"/>
                <w:sz w:val="24"/>
                <w:szCs w:val="24"/>
              </w:rPr>
              <w:t xml:space="preserve"> </w:t>
            </w:r>
          </w:p>
        </w:tc>
      </w:tr>
      <w:tr w:rsidR="005E0A9E" w14:paraId="65E02D7B" w14:textId="77777777">
        <w:tc>
          <w:tcPr>
            <w:tcW w:w="675" w:type="dxa"/>
          </w:tcPr>
          <w:p w14:paraId="6525BC77" w14:textId="77777777" w:rsidR="005E0A9E" w:rsidRDefault="00000000">
            <w:pPr>
              <w:rPr>
                <w:rFonts w:ascii="Times New Roman" w:hAnsi="Times New Roman" w:cs="Times New Roman"/>
                <w:sz w:val="24"/>
                <w:szCs w:val="24"/>
              </w:rPr>
            </w:pPr>
            <w:r>
              <w:rPr>
                <w:rFonts w:ascii="Times New Roman" w:hAnsi="Times New Roman" w:cs="Times New Roman"/>
                <w:sz w:val="24"/>
                <w:szCs w:val="24"/>
              </w:rPr>
              <w:t>14</w:t>
            </w:r>
          </w:p>
        </w:tc>
        <w:tc>
          <w:tcPr>
            <w:tcW w:w="4253" w:type="dxa"/>
          </w:tcPr>
          <w:p w14:paraId="73BC0A80" w14:textId="77777777" w:rsidR="005E0A9E" w:rsidRDefault="00000000">
            <w:pPr>
              <w:pStyle w:val="ConsPlusNormal"/>
              <w:jc w:val="both"/>
              <w:rPr>
                <w:rFonts w:ascii="Times New Roman" w:hAnsi="Times New Roman" w:cs="Times New Roman"/>
                <w:sz w:val="24"/>
                <w:szCs w:val="24"/>
              </w:rPr>
            </w:pPr>
            <w:r>
              <w:rPr>
                <w:rFonts w:ascii="Times New Roman" w:hAnsi="Times New Roman" w:cs="Times New Roman"/>
                <w:sz w:val="24"/>
                <w:szCs w:val="24"/>
              </w:rPr>
              <w:t>Виды и суммы иных платежей заемщика по договору потребительского займа</w:t>
            </w:r>
          </w:p>
        </w:tc>
        <w:tc>
          <w:tcPr>
            <w:tcW w:w="4395" w:type="dxa"/>
          </w:tcPr>
          <w:p w14:paraId="0FEBD893" w14:textId="77777777" w:rsidR="005E0A9E" w:rsidRDefault="00000000">
            <w:pPr>
              <w:rPr>
                <w:rFonts w:ascii="Times New Roman" w:hAnsi="Times New Roman" w:cs="Times New Roman"/>
                <w:sz w:val="24"/>
                <w:szCs w:val="24"/>
              </w:rPr>
            </w:pPr>
            <w:r>
              <w:rPr>
                <w:rFonts w:ascii="Times New Roman" w:hAnsi="Times New Roman" w:cs="Times New Roman"/>
                <w:sz w:val="24"/>
                <w:szCs w:val="24"/>
              </w:rPr>
              <w:t xml:space="preserve">  Не применимо</w:t>
            </w:r>
          </w:p>
        </w:tc>
      </w:tr>
      <w:tr w:rsidR="005E0A9E" w14:paraId="2C737A0B" w14:textId="77777777">
        <w:tc>
          <w:tcPr>
            <w:tcW w:w="675" w:type="dxa"/>
          </w:tcPr>
          <w:p w14:paraId="643DBCB8" w14:textId="77777777" w:rsidR="005E0A9E" w:rsidRDefault="00000000">
            <w:pPr>
              <w:rPr>
                <w:rFonts w:ascii="Times New Roman" w:hAnsi="Times New Roman" w:cs="Times New Roman"/>
                <w:sz w:val="24"/>
                <w:szCs w:val="24"/>
              </w:rPr>
            </w:pPr>
            <w:r>
              <w:rPr>
                <w:rFonts w:ascii="Times New Roman" w:hAnsi="Times New Roman" w:cs="Times New Roman"/>
                <w:sz w:val="24"/>
                <w:szCs w:val="24"/>
              </w:rPr>
              <w:t>15</w:t>
            </w:r>
          </w:p>
        </w:tc>
        <w:tc>
          <w:tcPr>
            <w:tcW w:w="4253" w:type="dxa"/>
          </w:tcPr>
          <w:p w14:paraId="2F7DD468" w14:textId="77777777" w:rsidR="005E0A9E" w:rsidRDefault="00000000">
            <w:pPr>
              <w:pStyle w:val="ConsPlusNormal"/>
              <w:jc w:val="both"/>
              <w:rPr>
                <w:rFonts w:ascii="Times New Roman" w:hAnsi="Times New Roman" w:cs="Times New Roman"/>
                <w:sz w:val="24"/>
                <w:szCs w:val="24"/>
              </w:rPr>
            </w:pPr>
            <w:r>
              <w:rPr>
                <w:rFonts w:ascii="Times New Roman" w:hAnsi="Times New Roman" w:cs="Times New Roman"/>
                <w:sz w:val="24"/>
                <w:szCs w:val="24"/>
              </w:rPr>
              <w:t>Диапазоны значений полной стоимости потребительского микрозайма, определенных по видам потребительских микрозаймов.</w:t>
            </w:r>
          </w:p>
        </w:tc>
        <w:tc>
          <w:tcPr>
            <w:tcW w:w="4395" w:type="dxa"/>
          </w:tcPr>
          <w:p w14:paraId="094A7366" w14:textId="77777777" w:rsidR="005E0A9E" w:rsidRDefault="00000000">
            <w:pPr>
              <w:pStyle w:val="af9"/>
              <w:shd w:val="clear" w:color="auto" w:fill="FFFFFF"/>
              <w:spacing w:before="0" w:beforeAutospacing="0" w:after="240" w:afterAutospacing="0"/>
              <w:jc w:val="both"/>
              <w:rPr>
                <w:color w:val="000000"/>
              </w:rPr>
            </w:pPr>
            <w:r>
              <w:rPr>
                <w:i/>
                <w:color w:val="FF0000"/>
              </w:rPr>
              <w:t xml:space="preserve"> </w:t>
            </w:r>
            <w:r>
              <w:rPr>
                <w:color w:val="000000"/>
              </w:rPr>
              <w:t>В соответствии с Федеральным законом от 21 декабря 2013 года № 353-ФЗ «О потребительском кредите (займе)» Банк России в установленном им порядке ежеквартально рассчитывает и опубликовывает среднерыночное значение полной стоимости потребительского кредита (займа) по категориям потребительских кредитов (займов) отдельно для микрофинансовых организаций, на основе представленных ими данных о значениях полной стоимости потребительского кредита (займа). Период, за который осуществлен расчет, указывается в заголовке каждого расчета.</w:t>
            </w:r>
          </w:p>
          <w:p w14:paraId="0839CCD3" w14:textId="77777777" w:rsidR="005E0A9E" w:rsidRDefault="00000000">
            <w:pPr>
              <w:pStyle w:val="af9"/>
              <w:shd w:val="clear" w:color="auto" w:fill="FFFFFF"/>
              <w:spacing w:before="0" w:beforeAutospacing="0" w:after="240" w:afterAutospacing="0"/>
              <w:jc w:val="both"/>
              <w:rPr>
                <w:color w:val="000000"/>
              </w:rPr>
            </w:pPr>
            <w:r>
              <w:rPr>
                <w:color w:val="000000"/>
              </w:rPr>
              <w:t xml:space="preserve"> На момент заключения договора потребительского кредита (займа) полная стоимость потребительского кредита (займа) не может превышать рассчитанное Банком России среднерыночное значение полной стоимости потребительского кредита (займа) соответствующей категории потребительского кредита (займа), то есть в данном случае «с обеспечением в виде залога», применяемое в соответствующем календарном квартале, более чем на одну треть.</w:t>
            </w:r>
          </w:p>
        </w:tc>
      </w:tr>
      <w:tr w:rsidR="005E0A9E" w14:paraId="419BF207" w14:textId="77777777">
        <w:tc>
          <w:tcPr>
            <w:tcW w:w="675" w:type="dxa"/>
          </w:tcPr>
          <w:p w14:paraId="651DC518" w14:textId="77777777" w:rsidR="005E0A9E" w:rsidRDefault="00000000">
            <w:pPr>
              <w:rPr>
                <w:rFonts w:ascii="Times New Roman" w:hAnsi="Times New Roman" w:cs="Times New Roman"/>
                <w:sz w:val="24"/>
                <w:szCs w:val="24"/>
              </w:rPr>
            </w:pPr>
            <w:r>
              <w:rPr>
                <w:rFonts w:ascii="Times New Roman" w:hAnsi="Times New Roman" w:cs="Times New Roman"/>
                <w:sz w:val="24"/>
                <w:szCs w:val="24"/>
              </w:rPr>
              <w:lastRenderedPageBreak/>
              <w:t>16</w:t>
            </w:r>
          </w:p>
        </w:tc>
        <w:tc>
          <w:tcPr>
            <w:tcW w:w="4253" w:type="dxa"/>
          </w:tcPr>
          <w:p w14:paraId="421F2666" w14:textId="77777777" w:rsidR="005E0A9E" w:rsidRDefault="00000000">
            <w:pPr>
              <w:pStyle w:val="ConsPlusNormal"/>
              <w:jc w:val="both"/>
              <w:rPr>
                <w:rFonts w:ascii="Times New Roman" w:hAnsi="Times New Roman" w:cs="Times New Roman"/>
                <w:sz w:val="24"/>
                <w:szCs w:val="24"/>
              </w:rPr>
            </w:pPr>
            <w:r>
              <w:rPr>
                <w:rFonts w:ascii="Times New Roman" w:hAnsi="Times New Roman" w:cs="Times New Roman"/>
                <w:sz w:val="24"/>
                <w:szCs w:val="24"/>
              </w:rPr>
              <w:t>Периодичность платежей заемщика при возврате потребительского займа, уплате процентов и иных платежей по микрозайму.</w:t>
            </w:r>
          </w:p>
        </w:tc>
        <w:tc>
          <w:tcPr>
            <w:tcW w:w="4395" w:type="dxa"/>
          </w:tcPr>
          <w:p w14:paraId="4010FA7C" w14:textId="77777777" w:rsidR="005E0A9E" w:rsidRDefault="00000000">
            <w:pPr>
              <w:jc w:val="both"/>
              <w:rPr>
                <w:rFonts w:ascii="Times New Roman" w:hAnsi="Times New Roman" w:cs="Times New Roman"/>
                <w:sz w:val="24"/>
                <w:szCs w:val="24"/>
              </w:rPr>
            </w:pPr>
            <w:r>
              <w:rPr>
                <w:rFonts w:ascii="Times New Roman" w:hAnsi="Times New Roman" w:cs="Times New Roman"/>
                <w:sz w:val="24"/>
                <w:szCs w:val="24"/>
              </w:rPr>
              <w:t>1)Единовременный возврат суммы займа и процентов.</w:t>
            </w:r>
          </w:p>
          <w:p w14:paraId="6666424F" w14:textId="77777777" w:rsidR="005E0A9E" w:rsidRDefault="00000000">
            <w:pPr>
              <w:jc w:val="both"/>
              <w:rPr>
                <w:rFonts w:ascii="Times New Roman" w:hAnsi="Times New Roman" w:cs="Times New Roman"/>
                <w:sz w:val="24"/>
                <w:szCs w:val="24"/>
              </w:rPr>
            </w:pPr>
            <w:r>
              <w:rPr>
                <w:rFonts w:ascii="Times New Roman" w:hAnsi="Times New Roman" w:cs="Times New Roman"/>
                <w:sz w:val="24"/>
                <w:szCs w:val="24"/>
              </w:rPr>
              <w:t>2)Ежемесячные аннуитетные платежи (оплата части тела займа и процентов за пользование займом согласно графику платежей).</w:t>
            </w:r>
          </w:p>
          <w:p w14:paraId="7C0AB3AD" w14:textId="77777777" w:rsidR="005E0A9E" w:rsidRDefault="00000000">
            <w:pPr>
              <w:jc w:val="both"/>
              <w:rPr>
                <w:rFonts w:ascii="Times New Roman" w:hAnsi="Times New Roman" w:cs="Times New Roman"/>
                <w:sz w:val="24"/>
                <w:szCs w:val="24"/>
              </w:rPr>
            </w:pPr>
            <w:r>
              <w:rPr>
                <w:rFonts w:ascii="Times New Roman" w:hAnsi="Times New Roman" w:cs="Times New Roman"/>
                <w:sz w:val="24"/>
                <w:szCs w:val="24"/>
              </w:rPr>
              <w:t>3)Ежемесячные фиксированные платежи (оплата только суммы процентов за пользование займом, с возвратом основной суммы долга при  внесении последнего платежа согласно графику платежей).</w:t>
            </w:r>
          </w:p>
        </w:tc>
      </w:tr>
      <w:tr w:rsidR="005E0A9E" w14:paraId="2D036291" w14:textId="77777777">
        <w:tc>
          <w:tcPr>
            <w:tcW w:w="675" w:type="dxa"/>
          </w:tcPr>
          <w:p w14:paraId="16A0CBE4" w14:textId="77777777" w:rsidR="005E0A9E" w:rsidRDefault="00000000">
            <w:pPr>
              <w:rPr>
                <w:rFonts w:ascii="Times New Roman" w:hAnsi="Times New Roman" w:cs="Times New Roman"/>
                <w:sz w:val="24"/>
                <w:szCs w:val="24"/>
              </w:rPr>
            </w:pPr>
            <w:r>
              <w:rPr>
                <w:rFonts w:ascii="Times New Roman" w:hAnsi="Times New Roman" w:cs="Times New Roman"/>
                <w:sz w:val="24"/>
                <w:szCs w:val="24"/>
              </w:rPr>
              <w:t>17</w:t>
            </w:r>
          </w:p>
        </w:tc>
        <w:tc>
          <w:tcPr>
            <w:tcW w:w="4253" w:type="dxa"/>
          </w:tcPr>
          <w:p w14:paraId="31BA9909" w14:textId="77777777" w:rsidR="005E0A9E" w:rsidRDefault="00000000">
            <w:pPr>
              <w:pStyle w:val="ConsPlusNormal"/>
              <w:jc w:val="both"/>
              <w:rPr>
                <w:rFonts w:ascii="Times New Roman" w:hAnsi="Times New Roman" w:cs="Times New Roman"/>
                <w:sz w:val="24"/>
                <w:szCs w:val="24"/>
              </w:rPr>
            </w:pPr>
            <w:r>
              <w:rPr>
                <w:rFonts w:ascii="Times New Roman" w:hAnsi="Times New Roman" w:cs="Times New Roman"/>
                <w:sz w:val="24"/>
                <w:szCs w:val="24"/>
              </w:rPr>
              <w:t>Способы возврата заемщиком потребительского займа, уплаты процентов по нему, включая бесплатный способ исполнения заемщиком обязательств по договору потребительского микрозайма.</w:t>
            </w:r>
          </w:p>
        </w:tc>
        <w:tc>
          <w:tcPr>
            <w:tcW w:w="4395" w:type="dxa"/>
          </w:tcPr>
          <w:p w14:paraId="5E8DB261" w14:textId="77777777" w:rsidR="005E0A9E" w:rsidRDefault="00000000">
            <w:pPr>
              <w:rPr>
                <w:rFonts w:ascii="Times New Roman" w:hAnsi="Times New Roman" w:cs="Times New Roman"/>
                <w:sz w:val="24"/>
                <w:szCs w:val="24"/>
              </w:rPr>
            </w:pPr>
            <w:r>
              <w:rPr>
                <w:rFonts w:ascii="Times New Roman" w:hAnsi="Times New Roman" w:cs="Times New Roman"/>
                <w:sz w:val="24"/>
                <w:szCs w:val="24"/>
              </w:rPr>
              <w:t>1) наличными денежными средствами в кассу займодавца;</w:t>
            </w:r>
          </w:p>
          <w:p w14:paraId="7D011158" w14:textId="77777777" w:rsidR="005E0A9E" w:rsidRDefault="00000000">
            <w:pPr>
              <w:rPr>
                <w:rFonts w:ascii="Times New Roman" w:hAnsi="Times New Roman" w:cs="Times New Roman"/>
                <w:sz w:val="24"/>
                <w:szCs w:val="24"/>
              </w:rPr>
            </w:pPr>
            <w:r>
              <w:rPr>
                <w:rFonts w:ascii="Times New Roman" w:hAnsi="Times New Roman" w:cs="Times New Roman"/>
                <w:sz w:val="24"/>
                <w:szCs w:val="24"/>
              </w:rPr>
              <w:t>2) на расчетный счет займодавца.</w:t>
            </w:r>
          </w:p>
        </w:tc>
      </w:tr>
      <w:tr w:rsidR="005E0A9E" w14:paraId="769EB621" w14:textId="77777777">
        <w:tc>
          <w:tcPr>
            <w:tcW w:w="675" w:type="dxa"/>
          </w:tcPr>
          <w:p w14:paraId="75E9296B" w14:textId="77777777" w:rsidR="005E0A9E" w:rsidRDefault="00000000">
            <w:pPr>
              <w:rPr>
                <w:rFonts w:ascii="Times New Roman" w:hAnsi="Times New Roman" w:cs="Times New Roman"/>
                <w:sz w:val="24"/>
                <w:szCs w:val="24"/>
              </w:rPr>
            </w:pPr>
            <w:r>
              <w:rPr>
                <w:rFonts w:ascii="Times New Roman" w:hAnsi="Times New Roman" w:cs="Times New Roman"/>
                <w:sz w:val="24"/>
                <w:szCs w:val="24"/>
              </w:rPr>
              <w:t>18</w:t>
            </w:r>
          </w:p>
        </w:tc>
        <w:tc>
          <w:tcPr>
            <w:tcW w:w="4253" w:type="dxa"/>
          </w:tcPr>
          <w:p w14:paraId="0CE6D86C" w14:textId="77777777" w:rsidR="005E0A9E" w:rsidRDefault="0000000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Сроки, в течение которых заемщик вправе отказаться от получения потребительского займа. </w:t>
            </w:r>
          </w:p>
        </w:tc>
        <w:tc>
          <w:tcPr>
            <w:tcW w:w="4395" w:type="dxa"/>
          </w:tcPr>
          <w:p w14:paraId="0F09661A" w14:textId="77777777" w:rsidR="005E0A9E" w:rsidRDefault="00000000">
            <w:pPr>
              <w:pStyle w:val="ConsPlusNormal"/>
              <w:jc w:val="both"/>
              <w:rPr>
                <w:rFonts w:ascii="Times New Roman" w:hAnsi="Times New Roman" w:cs="Times New Roman"/>
                <w:color w:val="FF0000"/>
                <w:sz w:val="24"/>
                <w:szCs w:val="24"/>
              </w:rPr>
            </w:pPr>
            <w:r>
              <w:rPr>
                <w:rFonts w:ascii="Times New Roman" w:eastAsia="Calibri" w:hAnsi="Times New Roman" w:cs="Times New Roman"/>
                <w:sz w:val="24"/>
                <w:szCs w:val="24"/>
                <w:lang w:eastAsia="en-US"/>
              </w:rPr>
              <w:t>Договор займа считается заключенным с момента получения заемщиком денежных средств. Заемщик самостоятельно выполняет действия по заключению договора, а именно подписывает индивидуальные условия микрозайма. Исходя из этого, заемщик вправе отказаться от получения займа с момента получения индивидуальных условий договора займа и до момента их подписания  (в течение 5 дней с момента предоставления заемщику индивидуальных условий Договора потребительского микрозайма)</w:t>
            </w:r>
          </w:p>
        </w:tc>
      </w:tr>
      <w:tr w:rsidR="005E0A9E" w14:paraId="7054BB2A" w14:textId="77777777">
        <w:tc>
          <w:tcPr>
            <w:tcW w:w="675" w:type="dxa"/>
          </w:tcPr>
          <w:p w14:paraId="41BE0327" w14:textId="77777777" w:rsidR="005E0A9E" w:rsidRDefault="00000000">
            <w:pPr>
              <w:rPr>
                <w:rFonts w:ascii="Times New Roman" w:hAnsi="Times New Roman" w:cs="Times New Roman"/>
                <w:sz w:val="24"/>
                <w:szCs w:val="24"/>
              </w:rPr>
            </w:pPr>
            <w:r>
              <w:rPr>
                <w:rFonts w:ascii="Times New Roman" w:hAnsi="Times New Roman" w:cs="Times New Roman"/>
                <w:sz w:val="24"/>
                <w:szCs w:val="24"/>
              </w:rPr>
              <w:t>19</w:t>
            </w:r>
          </w:p>
        </w:tc>
        <w:tc>
          <w:tcPr>
            <w:tcW w:w="4253" w:type="dxa"/>
          </w:tcPr>
          <w:p w14:paraId="318BD00D" w14:textId="77777777" w:rsidR="005E0A9E" w:rsidRDefault="00000000">
            <w:pPr>
              <w:pStyle w:val="ConsPlusNormal"/>
              <w:jc w:val="both"/>
              <w:rPr>
                <w:rFonts w:ascii="Times New Roman" w:hAnsi="Times New Roman" w:cs="Times New Roman"/>
                <w:sz w:val="24"/>
                <w:szCs w:val="24"/>
              </w:rPr>
            </w:pPr>
            <w:r>
              <w:rPr>
                <w:rFonts w:ascii="Times New Roman" w:hAnsi="Times New Roman" w:cs="Times New Roman"/>
                <w:sz w:val="24"/>
                <w:szCs w:val="24"/>
              </w:rPr>
              <w:t>Способы обеспечения исполнения обязательств по договору потребительского займа.</w:t>
            </w:r>
          </w:p>
        </w:tc>
        <w:tc>
          <w:tcPr>
            <w:tcW w:w="4395" w:type="dxa"/>
          </w:tcPr>
          <w:p w14:paraId="5BB9573E" w14:textId="77777777" w:rsidR="005E0A9E" w:rsidRDefault="00000000">
            <w:pPr>
              <w:jc w:val="both"/>
              <w:rPr>
                <w:rFonts w:ascii="Times New Roman" w:hAnsi="Times New Roman" w:cs="Times New Roman"/>
                <w:sz w:val="24"/>
                <w:szCs w:val="24"/>
              </w:rPr>
            </w:pPr>
            <w:r>
              <w:rPr>
                <w:rFonts w:ascii="Times New Roman" w:eastAsia="Calibri" w:hAnsi="Times New Roman" w:cs="Times New Roman"/>
                <w:sz w:val="24"/>
                <w:szCs w:val="24"/>
              </w:rPr>
              <w:t>Заемщик обязан предоставить обеспечение исполнения обязательств по договору микрозайма в виде залога движимого имущества или поручительства.</w:t>
            </w:r>
          </w:p>
        </w:tc>
      </w:tr>
      <w:tr w:rsidR="005E0A9E" w14:paraId="4E166889" w14:textId="77777777">
        <w:tc>
          <w:tcPr>
            <w:tcW w:w="675" w:type="dxa"/>
          </w:tcPr>
          <w:p w14:paraId="7D9D2BB2" w14:textId="77777777" w:rsidR="005E0A9E" w:rsidRDefault="00000000">
            <w:pPr>
              <w:rPr>
                <w:rFonts w:ascii="Times New Roman" w:hAnsi="Times New Roman" w:cs="Times New Roman"/>
                <w:sz w:val="24"/>
                <w:szCs w:val="24"/>
              </w:rPr>
            </w:pPr>
            <w:r>
              <w:rPr>
                <w:rFonts w:ascii="Times New Roman" w:hAnsi="Times New Roman" w:cs="Times New Roman"/>
                <w:sz w:val="24"/>
                <w:szCs w:val="24"/>
              </w:rPr>
              <w:t>20</w:t>
            </w:r>
          </w:p>
        </w:tc>
        <w:tc>
          <w:tcPr>
            <w:tcW w:w="4253" w:type="dxa"/>
          </w:tcPr>
          <w:p w14:paraId="11A24C2B" w14:textId="77777777" w:rsidR="005E0A9E" w:rsidRDefault="00000000">
            <w:pPr>
              <w:pStyle w:val="ConsPlusNormal"/>
              <w:jc w:val="both"/>
              <w:rPr>
                <w:rFonts w:ascii="Times New Roman" w:hAnsi="Times New Roman" w:cs="Times New Roman"/>
                <w:sz w:val="24"/>
                <w:szCs w:val="24"/>
              </w:rPr>
            </w:pPr>
            <w:r>
              <w:rPr>
                <w:rFonts w:ascii="Times New Roman" w:hAnsi="Times New Roman" w:cs="Times New Roman"/>
                <w:sz w:val="24"/>
                <w:szCs w:val="24"/>
              </w:rPr>
              <w:t>Ответственность заемщика за ненадлежащее исполнение договора займа, размеры неустойки (штрафа, пени), порядок ее расчета, а также информация о том, в каких случаях данные санкции могут быть применены.</w:t>
            </w:r>
          </w:p>
        </w:tc>
        <w:tc>
          <w:tcPr>
            <w:tcW w:w="4395" w:type="dxa"/>
          </w:tcPr>
          <w:p w14:paraId="1A50D4E1" w14:textId="77777777" w:rsidR="005E0A9E" w:rsidRDefault="00000000">
            <w:pPr>
              <w:jc w:val="both"/>
              <w:rPr>
                <w:rFonts w:ascii="Times New Roman" w:hAnsi="Times New Roman" w:cs="Times New Roman"/>
                <w:sz w:val="24"/>
                <w:szCs w:val="24"/>
              </w:rPr>
            </w:pPr>
            <w:r>
              <w:rPr>
                <w:rFonts w:ascii="Times New Roman" w:hAnsi="Times New Roman" w:cs="Times New Roman"/>
                <w:sz w:val="24"/>
                <w:szCs w:val="24"/>
              </w:rPr>
              <w:t>В случае нарушения срока возврата суммы займа и начисленных процентов за его пользование:</w:t>
            </w:r>
          </w:p>
          <w:p w14:paraId="2A038B9D" w14:textId="77777777" w:rsidR="005E0A9E" w:rsidRDefault="00000000">
            <w:pPr>
              <w:jc w:val="both"/>
              <w:rPr>
                <w:rFonts w:ascii="Times New Roman" w:hAnsi="Times New Roman"/>
                <w:b/>
                <w:i/>
                <w:sz w:val="24"/>
                <w:szCs w:val="24"/>
                <w:u w:val="single"/>
                <w:shd w:val="clear" w:color="auto" w:fill="FFFFFF"/>
              </w:rPr>
            </w:pPr>
            <w:r>
              <w:rPr>
                <w:rFonts w:ascii="Times New Roman" w:hAnsi="Times New Roman" w:cs="Times New Roman"/>
                <w:b/>
                <w:i/>
                <w:sz w:val="24"/>
                <w:szCs w:val="24"/>
              </w:rPr>
              <w:t>(если заем предоставляется на срок до одного года)</w:t>
            </w:r>
          </w:p>
          <w:p w14:paraId="650FD1A3" w14:textId="77777777" w:rsidR="005E0A9E" w:rsidRDefault="00000000">
            <w:pPr>
              <w:jc w:val="both"/>
              <w:rPr>
                <w:rFonts w:ascii="Times New Roman" w:hAnsi="Times New Roman"/>
                <w:sz w:val="24"/>
                <w:szCs w:val="24"/>
              </w:rPr>
            </w:pPr>
            <w:r>
              <w:rPr>
                <w:rFonts w:ascii="Times New Roman" w:hAnsi="Times New Roman"/>
                <w:sz w:val="24"/>
                <w:szCs w:val="24"/>
              </w:rPr>
              <w:t xml:space="preserve">1. За несвоевременное перечисление платежа в счет погашения займа (основного долга) и/или уплату процентов за пользование займом Заемщик уплачивает неустойку (пени) в размере 20% (Двадцати процентов) годовых от суммы просроченной задолженности в перерасчете на количество дней просрочки, т.е. за период просрочки с даты, следующей за </w:t>
            </w:r>
            <w:r>
              <w:rPr>
                <w:rFonts w:ascii="Times New Roman" w:hAnsi="Times New Roman"/>
                <w:sz w:val="24"/>
                <w:szCs w:val="24"/>
              </w:rPr>
              <w:lastRenderedPageBreak/>
              <w:t xml:space="preserve">датой наступления исполнения обязательств, установленной договором, по дату погашения задолженности по договору. </w:t>
            </w:r>
          </w:p>
          <w:p w14:paraId="2AEA3E9F" w14:textId="77777777" w:rsidR="005E0A9E" w:rsidRDefault="00000000">
            <w:pPr>
              <w:jc w:val="both"/>
              <w:rPr>
                <w:rFonts w:ascii="Times New Roman" w:hAnsi="Times New Roman"/>
                <w:sz w:val="24"/>
                <w:szCs w:val="24"/>
              </w:rPr>
            </w:pPr>
            <w:r>
              <w:rPr>
                <w:rFonts w:ascii="Times New Roman" w:hAnsi="Times New Roman"/>
                <w:sz w:val="24"/>
                <w:szCs w:val="24"/>
              </w:rPr>
              <w:t xml:space="preserve">2. </w:t>
            </w:r>
            <w:r>
              <w:rPr>
                <w:rFonts w:ascii="Times New Roman" w:hAnsi="Times New Roman"/>
                <w:sz w:val="24"/>
                <w:szCs w:val="24"/>
                <w:lang w:eastAsia="ru-RU"/>
              </w:rPr>
              <w:t>Для целей определения размера неустойки под просроченной задолженностью понимается сумма невозвращенной части тела займа, начисленной на дату ненадлежащего исполнения обязательств</w:t>
            </w:r>
          </w:p>
          <w:p w14:paraId="77711C85" w14:textId="77777777" w:rsidR="005E0A9E" w:rsidRDefault="00000000">
            <w:pPr>
              <w:jc w:val="both"/>
              <w:rPr>
                <w:rFonts w:ascii="Times New Roman" w:hAnsi="Times New Roman"/>
                <w:sz w:val="24"/>
                <w:szCs w:val="24"/>
              </w:rPr>
            </w:pPr>
            <w:r>
              <w:rPr>
                <w:rFonts w:ascii="Times New Roman" w:hAnsi="Times New Roman"/>
                <w:sz w:val="24"/>
                <w:szCs w:val="24"/>
              </w:rPr>
              <w:t>Неустойка уплачивается в валюте займа</w:t>
            </w:r>
          </w:p>
          <w:p w14:paraId="49601473" w14:textId="77777777" w:rsidR="005E0A9E" w:rsidRDefault="00000000">
            <w:pPr>
              <w:jc w:val="both"/>
              <w:rPr>
                <w:rFonts w:ascii="Times New Roman" w:hAnsi="Times New Roman"/>
                <w:b/>
                <w:i/>
                <w:sz w:val="24"/>
                <w:szCs w:val="24"/>
              </w:rPr>
            </w:pPr>
            <w:r>
              <w:rPr>
                <w:rFonts w:ascii="Times New Roman" w:hAnsi="Times New Roman"/>
                <w:b/>
                <w:i/>
                <w:sz w:val="24"/>
                <w:szCs w:val="24"/>
              </w:rPr>
              <w:t>(если заем предоставляется сроком свыше одного года)</w:t>
            </w:r>
          </w:p>
          <w:p w14:paraId="05FD5C9E" w14:textId="77777777" w:rsidR="005E0A9E" w:rsidRDefault="00000000">
            <w:pPr>
              <w:jc w:val="both"/>
              <w:rPr>
                <w:rFonts w:ascii="Times New Roman" w:hAnsi="Times New Roman"/>
                <w:sz w:val="24"/>
                <w:szCs w:val="24"/>
              </w:rPr>
            </w:pPr>
            <w:r>
              <w:rPr>
                <w:rFonts w:ascii="Times New Roman" w:hAnsi="Times New Roman"/>
                <w:sz w:val="24"/>
                <w:szCs w:val="24"/>
              </w:rPr>
              <w:t xml:space="preserve">1. За несвоевременное перечисление платежа в счет погашения займа (основного долга) и/или уплату процентов за пользование займом Заемщик уплачивает неустойку (пени) в размере 20% (Двадцати процентов) годовых от суммы просроченной задолженности в перерасчете на количество дней просрочки, т.е. за период просрочки с даты, следующей за датой наступления исполнения обязательств, установленной договором, по дату погашения задолженности по договору. </w:t>
            </w:r>
          </w:p>
          <w:p w14:paraId="63D6CEE5" w14:textId="77777777" w:rsidR="005E0A9E" w:rsidRDefault="00000000">
            <w:pPr>
              <w:jc w:val="both"/>
              <w:rPr>
                <w:rFonts w:ascii="Times New Roman" w:hAnsi="Times New Roman"/>
                <w:sz w:val="24"/>
                <w:szCs w:val="24"/>
              </w:rPr>
            </w:pPr>
            <w:r>
              <w:rPr>
                <w:rFonts w:ascii="Times New Roman" w:hAnsi="Times New Roman"/>
                <w:sz w:val="24"/>
                <w:szCs w:val="24"/>
              </w:rPr>
              <w:t xml:space="preserve">2. </w:t>
            </w:r>
            <w:r>
              <w:rPr>
                <w:rFonts w:ascii="Times New Roman" w:hAnsi="Times New Roman"/>
                <w:sz w:val="24"/>
                <w:szCs w:val="24"/>
                <w:lang w:eastAsia="ru-RU"/>
              </w:rPr>
              <w:t>Для целей определения размера неустойки под просроченной задолженностью понимается сумма невозвращенной части тела займа, а также сумма процентов за неисполнения денежного обязательства, начисленных на дату ненадлежащего исполнения обязательств</w:t>
            </w:r>
          </w:p>
          <w:p w14:paraId="42CC1B8E" w14:textId="77777777" w:rsidR="005E0A9E" w:rsidRDefault="00000000">
            <w:pPr>
              <w:jc w:val="both"/>
              <w:rPr>
                <w:rFonts w:ascii="Times New Roman" w:hAnsi="Times New Roman"/>
                <w:sz w:val="24"/>
                <w:szCs w:val="24"/>
              </w:rPr>
            </w:pPr>
            <w:r>
              <w:rPr>
                <w:rFonts w:ascii="Times New Roman" w:hAnsi="Times New Roman"/>
                <w:sz w:val="24"/>
                <w:szCs w:val="24"/>
              </w:rPr>
              <w:t>Неустойка уплачивается в валюте займа</w:t>
            </w:r>
          </w:p>
          <w:p w14:paraId="2B49F3CC" w14:textId="77777777" w:rsidR="005E0A9E" w:rsidRDefault="00000000">
            <w:pPr>
              <w:jc w:val="both"/>
              <w:rPr>
                <w:rFonts w:ascii="Times New Roman" w:hAnsi="Times New Roman"/>
                <w:sz w:val="24"/>
                <w:szCs w:val="24"/>
              </w:rPr>
            </w:pPr>
            <w:r>
              <w:rPr>
                <w:rFonts w:ascii="Times New Roman" w:hAnsi="Times New Roman"/>
                <w:sz w:val="24"/>
                <w:szCs w:val="24"/>
              </w:rPr>
              <w:t>(вне зависимости от срока предоставления займа)</w:t>
            </w:r>
          </w:p>
          <w:p w14:paraId="4F1AB173" w14:textId="77777777" w:rsidR="005E0A9E" w:rsidRDefault="00000000">
            <w:pPr>
              <w:jc w:val="both"/>
              <w:rPr>
                <w:rFonts w:ascii="Times New Roman" w:hAnsi="Times New Roman"/>
                <w:sz w:val="24"/>
                <w:szCs w:val="24"/>
              </w:rPr>
            </w:pPr>
            <w:r>
              <w:rPr>
                <w:rFonts w:ascii="Times New Roman" w:hAnsi="Times New Roman"/>
                <w:sz w:val="24"/>
                <w:szCs w:val="24"/>
              </w:rPr>
              <w:t xml:space="preserve"> </w:t>
            </w:r>
          </w:p>
        </w:tc>
      </w:tr>
      <w:tr w:rsidR="005E0A9E" w14:paraId="1573EEE4" w14:textId="77777777">
        <w:tc>
          <w:tcPr>
            <w:tcW w:w="675" w:type="dxa"/>
          </w:tcPr>
          <w:p w14:paraId="4CB52EDA" w14:textId="77777777" w:rsidR="005E0A9E" w:rsidRDefault="00000000">
            <w:pPr>
              <w:rPr>
                <w:rFonts w:ascii="Times New Roman" w:hAnsi="Times New Roman" w:cs="Times New Roman"/>
                <w:sz w:val="24"/>
                <w:szCs w:val="24"/>
              </w:rPr>
            </w:pPr>
            <w:r>
              <w:rPr>
                <w:rFonts w:ascii="Times New Roman" w:hAnsi="Times New Roman" w:cs="Times New Roman"/>
                <w:sz w:val="24"/>
                <w:szCs w:val="24"/>
              </w:rPr>
              <w:lastRenderedPageBreak/>
              <w:t>21</w:t>
            </w:r>
          </w:p>
        </w:tc>
        <w:tc>
          <w:tcPr>
            <w:tcW w:w="4253" w:type="dxa"/>
          </w:tcPr>
          <w:p w14:paraId="5DD34E4A" w14:textId="77777777" w:rsidR="005E0A9E" w:rsidRDefault="00000000">
            <w:pPr>
              <w:pStyle w:val="ConsPlusNormal"/>
              <w:jc w:val="both"/>
              <w:rPr>
                <w:rFonts w:ascii="Times New Roman" w:hAnsi="Times New Roman" w:cs="Times New Roman"/>
                <w:sz w:val="24"/>
                <w:szCs w:val="24"/>
              </w:rPr>
            </w:pPr>
            <w:r>
              <w:rPr>
                <w:rFonts w:ascii="Times New Roman" w:hAnsi="Times New Roman" w:cs="Times New Roman"/>
                <w:sz w:val="24"/>
                <w:szCs w:val="24"/>
              </w:rPr>
              <w:t>Информация об иных договорах, которые заемщик обязан заключить, и (или) иных услугах, которые он обязан получить в связи с договором потребительского займа, а также информация о возможности заемщика согласиться с заключением таких договоров и (или) оказанием таких услуг либо отказаться от них.</w:t>
            </w:r>
          </w:p>
        </w:tc>
        <w:tc>
          <w:tcPr>
            <w:tcW w:w="4395" w:type="dxa"/>
          </w:tcPr>
          <w:p w14:paraId="0E6F58B5" w14:textId="77777777" w:rsidR="005E0A9E" w:rsidRDefault="00000000">
            <w:pPr>
              <w:rPr>
                <w:rFonts w:ascii="Times New Roman" w:hAnsi="Times New Roman" w:cs="Times New Roman"/>
                <w:sz w:val="24"/>
                <w:szCs w:val="24"/>
              </w:rPr>
            </w:pPr>
            <w:r>
              <w:rPr>
                <w:rFonts w:ascii="Times New Roman" w:hAnsi="Times New Roman" w:cs="Times New Roman"/>
                <w:sz w:val="24"/>
                <w:szCs w:val="24"/>
              </w:rPr>
              <w:t>Заемщиком заключается договор о залоге движимого имущества</w:t>
            </w:r>
          </w:p>
          <w:p w14:paraId="60AAD9D7" w14:textId="77777777" w:rsidR="005E0A9E" w:rsidRDefault="00000000">
            <w:pPr>
              <w:rPr>
                <w:rFonts w:ascii="Times New Roman" w:hAnsi="Times New Roman" w:cs="Times New Roman"/>
                <w:sz w:val="24"/>
                <w:szCs w:val="24"/>
              </w:rPr>
            </w:pPr>
            <w:r>
              <w:rPr>
                <w:rFonts w:ascii="Times New Roman" w:hAnsi="Times New Roman" w:cs="Times New Roman"/>
                <w:sz w:val="24"/>
                <w:szCs w:val="24"/>
              </w:rPr>
              <w:t>Заключение иных договоров не требуется.</w:t>
            </w:r>
          </w:p>
        </w:tc>
      </w:tr>
      <w:tr w:rsidR="005E0A9E" w14:paraId="0BB86589" w14:textId="77777777">
        <w:tc>
          <w:tcPr>
            <w:tcW w:w="675" w:type="dxa"/>
          </w:tcPr>
          <w:p w14:paraId="1BA055E1" w14:textId="77777777" w:rsidR="005E0A9E" w:rsidRDefault="00000000">
            <w:pPr>
              <w:rPr>
                <w:rFonts w:ascii="Times New Roman" w:hAnsi="Times New Roman" w:cs="Times New Roman"/>
                <w:sz w:val="24"/>
                <w:szCs w:val="24"/>
              </w:rPr>
            </w:pPr>
            <w:r>
              <w:rPr>
                <w:rFonts w:ascii="Times New Roman" w:hAnsi="Times New Roman" w:cs="Times New Roman"/>
                <w:sz w:val="24"/>
                <w:szCs w:val="24"/>
              </w:rPr>
              <w:t>22</w:t>
            </w:r>
          </w:p>
        </w:tc>
        <w:tc>
          <w:tcPr>
            <w:tcW w:w="4253" w:type="dxa"/>
          </w:tcPr>
          <w:p w14:paraId="710B634A" w14:textId="77777777" w:rsidR="005E0A9E" w:rsidRDefault="0000000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Информация о возможном увеличении суммы расходов заемщика по сравнению с ожидаемой суммой расходов в рублях, в том числе при </w:t>
            </w:r>
            <w:r>
              <w:rPr>
                <w:rFonts w:ascii="Times New Roman" w:hAnsi="Times New Roman" w:cs="Times New Roman"/>
                <w:sz w:val="24"/>
                <w:szCs w:val="24"/>
              </w:rPr>
              <w:lastRenderedPageBreak/>
              <w:t>применении переменной процентной ставки.</w:t>
            </w:r>
          </w:p>
        </w:tc>
        <w:tc>
          <w:tcPr>
            <w:tcW w:w="4395" w:type="dxa"/>
          </w:tcPr>
          <w:p w14:paraId="5CED03D2" w14:textId="77777777" w:rsidR="005E0A9E" w:rsidRDefault="0000000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Увеличение сумм расходов заемщика по сравнению с ожидаемой суммой расходов, при надлежащем исполнении заемщиком своих обязательств по </w:t>
            </w:r>
            <w:r>
              <w:rPr>
                <w:rFonts w:ascii="Times New Roman" w:hAnsi="Times New Roman" w:cs="Times New Roman"/>
                <w:sz w:val="24"/>
                <w:szCs w:val="24"/>
              </w:rPr>
              <w:lastRenderedPageBreak/>
              <w:t>договору потребительского займа в одностороннем не производится.</w:t>
            </w:r>
          </w:p>
        </w:tc>
      </w:tr>
      <w:tr w:rsidR="005E0A9E" w14:paraId="72A607ED" w14:textId="77777777">
        <w:tc>
          <w:tcPr>
            <w:tcW w:w="675" w:type="dxa"/>
          </w:tcPr>
          <w:p w14:paraId="3C1BEEDE" w14:textId="77777777" w:rsidR="005E0A9E" w:rsidRDefault="00000000">
            <w:pPr>
              <w:rPr>
                <w:rFonts w:ascii="Times New Roman" w:hAnsi="Times New Roman" w:cs="Times New Roman"/>
                <w:sz w:val="24"/>
                <w:szCs w:val="24"/>
                <w:highlight w:val="green"/>
              </w:rPr>
            </w:pPr>
            <w:r>
              <w:rPr>
                <w:rFonts w:ascii="Times New Roman" w:hAnsi="Times New Roman" w:cs="Times New Roman"/>
                <w:sz w:val="24"/>
                <w:szCs w:val="24"/>
                <w:highlight w:val="green"/>
              </w:rPr>
              <w:lastRenderedPageBreak/>
              <w:t>23</w:t>
            </w:r>
          </w:p>
        </w:tc>
        <w:tc>
          <w:tcPr>
            <w:tcW w:w="4253" w:type="dxa"/>
          </w:tcPr>
          <w:p w14:paraId="16A79A09" w14:textId="77777777" w:rsidR="005E0A9E" w:rsidRDefault="00000000">
            <w:pPr>
              <w:pStyle w:val="ConsPlusNormal"/>
              <w:jc w:val="both"/>
              <w:rPr>
                <w:rFonts w:ascii="Times New Roman" w:hAnsi="Times New Roman" w:cs="Times New Roman"/>
                <w:sz w:val="24"/>
                <w:szCs w:val="24"/>
              </w:rPr>
            </w:pPr>
            <w:r>
              <w:rPr>
                <w:rFonts w:ascii="Times New Roman" w:hAnsi="Times New Roman" w:cs="Times New Roman"/>
                <w:sz w:val="24"/>
                <w:szCs w:val="24"/>
              </w:rPr>
              <w:t>Информация о повышенных рисках заемщика, получающего доходы в валюте, отличной от валюты кредита (займа)</w:t>
            </w:r>
          </w:p>
        </w:tc>
        <w:tc>
          <w:tcPr>
            <w:tcW w:w="4395" w:type="dxa"/>
          </w:tcPr>
          <w:p w14:paraId="36CD0783" w14:textId="77777777" w:rsidR="005E0A9E" w:rsidRDefault="00000000">
            <w:pPr>
              <w:jc w:val="both"/>
              <w:rPr>
                <w:rFonts w:ascii="Times New Roman" w:hAnsi="Times New Roman" w:cs="Times New Roman"/>
                <w:sz w:val="24"/>
                <w:szCs w:val="24"/>
              </w:rPr>
            </w:pPr>
            <w:r>
              <w:rPr>
                <w:rFonts w:ascii="Times New Roman" w:hAnsi="Times New Roman" w:cs="Times New Roman"/>
                <w:sz w:val="24"/>
                <w:szCs w:val="24"/>
              </w:rPr>
              <w:t xml:space="preserve">В случае изменения курса валюты, в которой заемщик получает доходы, величина доходов может снизиться, что увеличивает риск невозврата или несвоевременного возврата суммы микрозайма и процентов за ее пользование.   </w:t>
            </w:r>
          </w:p>
        </w:tc>
      </w:tr>
      <w:tr w:rsidR="005E0A9E" w14:paraId="3C5377D0" w14:textId="77777777">
        <w:tc>
          <w:tcPr>
            <w:tcW w:w="675" w:type="dxa"/>
          </w:tcPr>
          <w:p w14:paraId="668AF90B" w14:textId="77777777" w:rsidR="005E0A9E" w:rsidRDefault="00000000">
            <w:pPr>
              <w:rPr>
                <w:rFonts w:ascii="Times New Roman" w:hAnsi="Times New Roman" w:cs="Times New Roman"/>
                <w:sz w:val="24"/>
                <w:szCs w:val="24"/>
              </w:rPr>
            </w:pPr>
            <w:r>
              <w:rPr>
                <w:rFonts w:ascii="Times New Roman" w:hAnsi="Times New Roman" w:cs="Times New Roman"/>
                <w:sz w:val="24"/>
                <w:szCs w:val="24"/>
              </w:rPr>
              <w:t>24</w:t>
            </w:r>
          </w:p>
        </w:tc>
        <w:tc>
          <w:tcPr>
            <w:tcW w:w="4253" w:type="dxa"/>
          </w:tcPr>
          <w:p w14:paraId="7C811533" w14:textId="77777777" w:rsidR="005E0A9E" w:rsidRDefault="00000000">
            <w:pPr>
              <w:pStyle w:val="ConsPlusNormal"/>
              <w:jc w:val="both"/>
              <w:rPr>
                <w:rFonts w:ascii="Times New Roman" w:hAnsi="Times New Roman" w:cs="Times New Roman"/>
                <w:sz w:val="24"/>
                <w:szCs w:val="24"/>
              </w:rPr>
            </w:pPr>
            <w:r>
              <w:rPr>
                <w:rFonts w:ascii="Times New Roman" w:hAnsi="Times New Roman" w:cs="Times New Roman"/>
                <w:sz w:val="24"/>
                <w:szCs w:val="24"/>
              </w:rPr>
              <w:t>Информация об определении курса иностранной валюты в случае, если валюта, в которой осуществляется перевод денежных средств кредитором третьему лицу, указанному заемщиком при предоставлении займа, может отличаться от валюты займа</w:t>
            </w:r>
          </w:p>
        </w:tc>
        <w:tc>
          <w:tcPr>
            <w:tcW w:w="4395" w:type="dxa"/>
          </w:tcPr>
          <w:p w14:paraId="7F174F8B" w14:textId="77777777" w:rsidR="005E0A9E" w:rsidRDefault="00000000">
            <w:pPr>
              <w:rPr>
                <w:rFonts w:ascii="Times New Roman" w:hAnsi="Times New Roman" w:cs="Times New Roman"/>
                <w:sz w:val="24"/>
                <w:szCs w:val="24"/>
              </w:rPr>
            </w:pPr>
            <w:r>
              <w:rPr>
                <w:rFonts w:ascii="Times New Roman" w:hAnsi="Times New Roman" w:cs="Times New Roman"/>
                <w:sz w:val="24"/>
                <w:szCs w:val="24"/>
              </w:rPr>
              <w:t xml:space="preserve">Не применимо. </w:t>
            </w:r>
          </w:p>
        </w:tc>
      </w:tr>
      <w:tr w:rsidR="005E0A9E" w14:paraId="4EF378EC" w14:textId="77777777">
        <w:tc>
          <w:tcPr>
            <w:tcW w:w="675" w:type="dxa"/>
          </w:tcPr>
          <w:p w14:paraId="69284B30" w14:textId="77777777" w:rsidR="005E0A9E" w:rsidRDefault="00000000">
            <w:pPr>
              <w:rPr>
                <w:rFonts w:ascii="Times New Roman" w:hAnsi="Times New Roman" w:cs="Times New Roman"/>
                <w:sz w:val="24"/>
                <w:szCs w:val="24"/>
              </w:rPr>
            </w:pPr>
            <w:r>
              <w:rPr>
                <w:rFonts w:ascii="Times New Roman" w:hAnsi="Times New Roman" w:cs="Times New Roman"/>
                <w:sz w:val="24"/>
                <w:szCs w:val="24"/>
              </w:rPr>
              <w:t>25</w:t>
            </w:r>
          </w:p>
        </w:tc>
        <w:tc>
          <w:tcPr>
            <w:tcW w:w="4253" w:type="dxa"/>
          </w:tcPr>
          <w:p w14:paraId="49D96E77" w14:textId="77777777" w:rsidR="005E0A9E" w:rsidRDefault="00000000">
            <w:pPr>
              <w:pStyle w:val="ConsPlusNormal"/>
              <w:jc w:val="both"/>
              <w:rPr>
                <w:rFonts w:ascii="Times New Roman" w:hAnsi="Times New Roman" w:cs="Times New Roman"/>
                <w:sz w:val="24"/>
                <w:szCs w:val="24"/>
              </w:rPr>
            </w:pPr>
            <w:r>
              <w:rPr>
                <w:rFonts w:ascii="Times New Roman" w:hAnsi="Times New Roman" w:cs="Times New Roman"/>
                <w:sz w:val="24"/>
                <w:szCs w:val="24"/>
              </w:rPr>
              <w:t>Информация о возможности запрете уступки займодавцем третьим лицам прав (требований) по договору потребительского микрозайма.</w:t>
            </w:r>
          </w:p>
        </w:tc>
        <w:tc>
          <w:tcPr>
            <w:tcW w:w="4395" w:type="dxa"/>
          </w:tcPr>
          <w:p w14:paraId="356FB900" w14:textId="77777777" w:rsidR="005E0A9E" w:rsidRDefault="00000000">
            <w:pPr>
              <w:jc w:val="both"/>
              <w:rPr>
                <w:rFonts w:ascii="Times New Roman" w:hAnsi="Times New Roman"/>
                <w:sz w:val="24"/>
                <w:szCs w:val="24"/>
              </w:rPr>
            </w:pPr>
            <w:r>
              <w:rPr>
                <w:rFonts w:ascii="Times New Roman" w:hAnsi="Times New Roman" w:cs="Times New Roman"/>
                <w:sz w:val="24"/>
                <w:szCs w:val="24"/>
              </w:rPr>
              <w:t xml:space="preserve"> </w:t>
            </w:r>
            <w:r>
              <w:rPr>
                <w:rFonts w:ascii="Times New Roman" w:hAnsi="Times New Roman"/>
                <w:sz w:val="24"/>
                <w:szCs w:val="24"/>
              </w:rPr>
              <w:t>Займодавец вправе осуществить, а Заемщик запретить уступку прав (требований) по договору потребительского кредита (займа) только юридическому лицу, осуществляющему профессиональную деятельность по предоставлению потребительских займов, юридическому лицу, осуществляющему деятельность по возврату просроченной задолженности физических лиц в качестве основного вида деятельности, специализированному финансовому обществу или физическому лицу, указанному в письменном согласии Заемщика, полученном Займодавцем после возникновения у Заемщика просроченной задолженности по договору потребительского кредита (займа), с последующим уведомлением Заемщика в срок, не превышающий 15 (Пятнадцати) рабочих дней со дня уступки права требования, одним из способов, предусмотренных в п. 16 Индивидуальных условий договора.</w:t>
            </w:r>
          </w:p>
          <w:p w14:paraId="1A1912D0" w14:textId="77777777" w:rsidR="005E0A9E" w:rsidRDefault="005E0A9E">
            <w:pPr>
              <w:jc w:val="both"/>
              <w:rPr>
                <w:rFonts w:ascii="Times New Roman" w:hAnsi="Times New Roman" w:cs="Times New Roman"/>
                <w:sz w:val="24"/>
                <w:szCs w:val="24"/>
              </w:rPr>
            </w:pPr>
          </w:p>
        </w:tc>
      </w:tr>
      <w:tr w:rsidR="005E0A9E" w14:paraId="17C54FF6" w14:textId="77777777">
        <w:tc>
          <w:tcPr>
            <w:tcW w:w="675" w:type="dxa"/>
          </w:tcPr>
          <w:p w14:paraId="6D72DAE3" w14:textId="77777777" w:rsidR="005E0A9E" w:rsidRDefault="00000000">
            <w:pPr>
              <w:rPr>
                <w:rFonts w:ascii="Times New Roman" w:hAnsi="Times New Roman" w:cs="Times New Roman"/>
                <w:sz w:val="24"/>
                <w:szCs w:val="24"/>
              </w:rPr>
            </w:pPr>
            <w:r>
              <w:rPr>
                <w:rFonts w:ascii="Times New Roman" w:hAnsi="Times New Roman" w:cs="Times New Roman"/>
                <w:sz w:val="24"/>
                <w:szCs w:val="24"/>
              </w:rPr>
              <w:t>26</w:t>
            </w:r>
          </w:p>
        </w:tc>
        <w:tc>
          <w:tcPr>
            <w:tcW w:w="4253" w:type="dxa"/>
          </w:tcPr>
          <w:p w14:paraId="6A44188B" w14:textId="77777777" w:rsidR="005E0A9E" w:rsidRDefault="00000000">
            <w:pPr>
              <w:pStyle w:val="ConsPlusNormal"/>
              <w:jc w:val="both"/>
              <w:rPr>
                <w:rFonts w:ascii="Times New Roman" w:hAnsi="Times New Roman" w:cs="Times New Roman"/>
                <w:sz w:val="24"/>
                <w:szCs w:val="24"/>
              </w:rPr>
            </w:pPr>
            <w:r>
              <w:rPr>
                <w:rFonts w:ascii="Times New Roman" w:hAnsi="Times New Roman" w:cs="Times New Roman"/>
                <w:sz w:val="24"/>
                <w:szCs w:val="24"/>
              </w:rPr>
              <w:t>Порядок предоставления заемщиком информации об использовании потребительского займа на определенные цели.</w:t>
            </w:r>
          </w:p>
        </w:tc>
        <w:tc>
          <w:tcPr>
            <w:tcW w:w="4395" w:type="dxa"/>
          </w:tcPr>
          <w:p w14:paraId="516E83DB" w14:textId="77777777" w:rsidR="005E0A9E" w:rsidRDefault="00000000">
            <w:pPr>
              <w:jc w:val="both"/>
              <w:rPr>
                <w:rFonts w:ascii="Times New Roman" w:hAnsi="Times New Roman" w:cs="Times New Roman"/>
                <w:sz w:val="24"/>
                <w:szCs w:val="24"/>
              </w:rPr>
            </w:pPr>
            <w:r>
              <w:rPr>
                <w:rFonts w:ascii="Times New Roman" w:hAnsi="Times New Roman" w:cs="Times New Roman"/>
                <w:sz w:val="24"/>
                <w:szCs w:val="24"/>
              </w:rPr>
              <w:t xml:space="preserve"> При включении в договор микрозайма условия об использовании заемщиком полученного микрозайма на определенные цели, заемщик обязан предоставить займодавцу информацию об использовании микрозайма в письменном виде в течение трех рабочих дней со дня получения заемщиком соответствующего запроса займодавца</w:t>
            </w:r>
          </w:p>
        </w:tc>
      </w:tr>
      <w:tr w:rsidR="005E0A9E" w14:paraId="735EA37F" w14:textId="77777777">
        <w:tc>
          <w:tcPr>
            <w:tcW w:w="675" w:type="dxa"/>
          </w:tcPr>
          <w:p w14:paraId="07995D53" w14:textId="77777777" w:rsidR="005E0A9E" w:rsidRDefault="00000000">
            <w:pPr>
              <w:rPr>
                <w:rFonts w:ascii="Times New Roman" w:hAnsi="Times New Roman" w:cs="Times New Roman"/>
                <w:sz w:val="24"/>
                <w:szCs w:val="24"/>
              </w:rPr>
            </w:pPr>
            <w:r>
              <w:rPr>
                <w:rFonts w:ascii="Times New Roman" w:hAnsi="Times New Roman" w:cs="Times New Roman"/>
                <w:sz w:val="24"/>
                <w:szCs w:val="24"/>
              </w:rPr>
              <w:lastRenderedPageBreak/>
              <w:t>27</w:t>
            </w:r>
          </w:p>
        </w:tc>
        <w:tc>
          <w:tcPr>
            <w:tcW w:w="4253" w:type="dxa"/>
          </w:tcPr>
          <w:p w14:paraId="219DDB2C" w14:textId="77777777" w:rsidR="005E0A9E" w:rsidRDefault="00000000">
            <w:pPr>
              <w:pStyle w:val="ConsPlusNormal"/>
              <w:jc w:val="both"/>
              <w:rPr>
                <w:rFonts w:ascii="Times New Roman" w:hAnsi="Times New Roman" w:cs="Times New Roman"/>
                <w:sz w:val="24"/>
                <w:szCs w:val="24"/>
              </w:rPr>
            </w:pPr>
            <w:r>
              <w:rPr>
                <w:rFonts w:ascii="Times New Roman" w:hAnsi="Times New Roman" w:cs="Times New Roman"/>
                <w:sz w:val="24"/>
                <w:szCs w:val="24"/>
              </w:rPr>
              <w:t>Подсудность споров по искам займодавца к заемщику.</w:t>
            </w:r>
          </w:p>
        </w:tc>
        <w:tc>
          <w:tcPr>
            <w:tcW w:w="4395" w:type="dxa"/>
          </w:tcPr>
          <w:p w14:paraId="3FEDEC4B" w14:textId="77777777" w:rsidR="005E0A9E" w:rsidRDefault="00000000">
            <w:pPr>
              <w:jc w:val="both"/>
              <w:rPr>
                <w:rFonts w:ascii="Times New Roman" w:hAnsi="Times New Roman"/>
                <w:sz w:val="24"/>
                <w:szCs w:val="24"/>
              </w:rPr>
            </w:pPr>
            <w:r>
              <w:rPr>
                <w:rFonts w:ascii="Times New Roman" w:hAnsi="Times New Roman"/>
                <w:sz w:val="24"/>
                <w:szCs w:val="24"/>
              </w:rPr>
              <w:t>Договором устанавливается договорная подсудность в силу требований ст. 32 ГПК РФ.</w:t>
            </w:r>
          </w:p>
          <w:p w14:paraId="258ED3C3" w14:textId="77777777" w:rsidR="005E0A9E" w:rsidRDefault="00000000">
            <w:pPr>
              <w:jc w:val="both"/>
              <w:rPr>
                <w:rFonts w:ascii="Times New Roman" w:hAnsi="Times New Roman"/>
                <w:sz w:val="24"/>
                <w:szCs w:val="24"/>
              </w:rPr>
            </w:pPr>
            <w:r>
              <w:rPr>
                <w:rFonts w:ascii="Times New Roman" w:hAnsi="Times New Roman"/>
                <w:sz w:val="24"/>
                <w:szCs w:val="24"/>
              </w:rPr>
              <w:t xml:space="preserve"> Все споры, возникающие при исполнении договора ипотечного займа и не урегулированные в добровольном порядке, подлежат рассматрению в районном суде соответствующего города, в котором расположен офис займодавца, который указан в Договоре. </w:t>
            </w:r>
          </w:p>
        </w:tc>
      </w:tr>
      <w:tr w:rsidR="005E0A9E" w14:paraId="439CEB34" w14:textId="77777777">
        <w:tc>
          <w:tcPr>
            <w:tcW w:w="675" w:type="dxa"/>
          </w:tcPr>
          <w:p w14:paraId="10B3402B" w14:textId="77777777" w:rsidR="005E0A9E" w:rsidRDefault="00000000">
            <w:pPr>
              <w:rPr>
                <w:rFonts w:ascii="Times New Roman" w:hAnsi="Times New Roman" w:cs="Times New Roman"/>
                <w:sz w:val="24"/>
                <w:szCs w:val="24"/>
              </w:rPr>
            </w:pPr>
            <w:r>
              <w:rPr>
                <w:rFonts w:ascii="Times New Roman" w:hAnsi="Times New Roman" w:cs="Times New Roman"/>
                <w:sz w:val="24"/>
                <w:szCs w:val="24"/>
              </w:rPr>
              <w:t>28</w:t>
            </w:r>
          </w:p>
        </w:tc>
        <w:tc>
          <w:tcPr>
            <w:tcW w:w="4253" w:type="dxa"/>
          </w:tcPr>
          <w:p w14:paraId="47B15D01" w14:textId="77777777" w:rsidR="005E0A9E" w:rsidRDefault="00000000">
            <w:pPr>
              <w:pStyle w:val="ConsPlusNormal"/>
              <w:jc w:val="both"/>
              <w:rPr>
                <w:rFonts w:ascii="Times New Roman" w:hAnsi="Times New Roman" w:cs="Times New Roman"/>
                <w:sz w:val="24"/>
                <w:szCs w:val="24"/>
              </w:rPr>
            </w:pPr>
            <w:r>
              <w:rPr>
                <w:rFonts w:ascii="Times New Roman" w:hAnsi="Times New Roman" w:cs="Times New Roman"/>
                <w:sz w:val="24"/>
                <w:szCs w:val="24"/>
              </w:rPr>
              <w:t>Формуляры или иные стандартные формы, в которых определены общие условия договора ипотечного займа.</w:t>
            </w:r>
          </w:p>
        </w:tc>
        <w:tc>
          <w:tcPr>
            <w:tcW w:w="4395" w:type="dxa"/>
          </w:tcPr>
          <w:p w14:paraId="7A49CFB8" w14:textId="77777777" w:rsidR="005E0A9E" w:rsidRDefault="00000000">
            <w:pPr>
              <w:jc w:val="both"/>
              <w:rPr>
                <w:rFonts w:ascii="Times New Roman" w:eastAsia="Times New Roman" w:hAnsi="Times New Roman" w:cs="Times New Roman"/>
                <w:b/>
                <w:color w:val="0070C0"/>
                <w:sz w:val="24"/>
                <w:szCs w:val="24"/>
                <w:lang w:eastAsia="ru-RU"/>
              </w:rPr>
            </w:pPr>
            <w:r>
              <w:rPr>
                <w:rFonts w:ascii="Times New Roman" w:hAnsi="Times New Roman" w:cs="Times New Roman"/>
                <w:sz w:val="24"/>
                <w:szCs w:val="24"/>
              </w:rPr>
              <w:t xml:space="preserve">Общие условия договора потребительского займа размещены в помещениях офисов Займодавца, а также размещены на сайте Компании: </w:t>
            </w:r>
            <w:r>
              <w:rPr>
                <w:rFonts w:ascii="Times New Roman" w:hAnsi="Times New Roman" w:cs="Times New Roman"/>
                <w:b/>
                <w:lang w:val="en-US"/>
              </w:rPr>
              <w:t>www</w:t>
            </w:r>
            <w:r>
              <w:rPr>
                <w:rFonts w:ascii="Times New Roman" w:hAnsi="Times New Roman" w:cs="Times New Roman"/>
                <w:b/>
              </w:rPr>
              <w:t>.</w:t>
            </w:r>
            <w:r>
              <w:rPr>
                <w:rFonts w:ascii="Times New Roman" w:hAnsi="Times New Roman" w:cs="Times New Roman"/>
                <w:b/>
                <w:lang w:val="en-US"/>
              </w:rPr>
              <w:t>sfgroup</w:t>
            </w:r>
            <w:r>
              <w:rPr>
                <w:rFonts w:ascii="Times New Roman" w:hAnsi="Times New Roman" w:cs="Times New Roman"/>
                <w:b/>
              </w:rPr>
              <w:t>.</w:t>
            </w:r>
            <w:r>
              <w:rPr>
                <w:rFonts w:ascii="Times New Roman" w:hAnsi="Times New Roman" w:cs="Times New Roman"/>
                <w:b/>
                <w:lang w:val="en-US"/>
              </w:rPr>
              <w:t>ru</w:t>
            </w:r>
          </w:p>
          <w:p w14:paraId="7CB2B64F" w14:textId="77777777" w:rsidR="005E0A9E" w:rsidRDefault="00000000">
            <w:pPr>
              <w:jc w:val="both"/>
              <w:rPr>
                <w:rFonts w:ascii="Times New Roman" w:hAnsi="Times New Roman" w:cs="Times New Roman"/>
                <w:b/>
                <w:sz w:val="24"/>
                <w:szCs w:val="24"/>
              </w:rPr>
            </w:pPr>
            <w:hyperlink r:id="rId9" w:tooltip="http://www.sfgroup.ru" w:history="1">
              <w:r>
                <w:rPr>
                  <w:rStyle w:val="afc"/>
                </w:rPr>
                <w:t>http://www.sfgroup.ru/</w:t>
              </w:r>
            </w:hyperlink>
          </w:p>
          <w:p w14:paraId="6F08E743" w14:textId="77777777" w:rsidR="005E0A9E" w:rsidRDefault="005E0A9E">
            <w:pPr>
              <w:jc w:val="both"/>
              <w:rPr>
                <w:rFonts w:ascii="Times New Roman" w:hAnsi="Times New Roman"/>
                <w:sz w:val="24"/>
                <w:szCs w:val="24"/>
              </w:rPr>
            </w:pPr>
          </w:p>
        </w:tc>
      </w:tr>
    </w:tbl>
    <w:p w14:paraId="75F7F916" w14:textId="77777777" w:rsidR="005E0A9E" w:rsidRDefault="005E0A9E"/>
    <w:sectPr w:rsidR="005E0A9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EBE10" w14:textId="77777777" w:rsidR="00D6680C" w:rsidRDefault="00D6680C">
      <w:pPr>
        <w:spacing w:after="0" w:line="240" w:lineRule="auto"/>
      </w:pPr>
      <w:r>
        <w:separator/>
      </w:r>
    </w:p>
  </w:endnote>
  <w:endnote w:type="continuationSeparator" w:id="0">
    <w:p w14:paraId="4D3B022B" w14:textId="77777777" w:rsidR="00D6680C" w:rsidRDefault="00D66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F3230" w14:textId="77777777" w:rsidR="00D6680C" w:rsidRDefault="00D6680C">
      <w:pPr>
        <w:spacing w:after="0" w:line="240" w:lineRule="auto"/>
      </w:pPr>
      <w:r>
        <w:separator/>
      </w:r>
    </w:p>
  </w:footnote>
  <w:footnote w:type="continuationSeparator" w:id="0">
    <w:p w14:paraId="27D60D9A" w14:textId="77777777" w:rsidR="00D6680C" w:rsidRDefault="00D668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C155A"/>
    <w:multiLevelType w:val="hybridMultilevel"/>
    <w:tmpl w:val="83A6E5AE"/>
    <w:lvl w:ilvl="0" w:tplc="013CDC56">
      <w:start w:val="1"/>
      <w:numFmt w:val="bullet"/>
      <w:lvlText w:val=""/>
      <w:lvlJc w:val="left"/>
      <w:pPr>
        <w:tabs>
          <w:tab w:val="num" w:pos="720"/>
        </w:tabs>
        <w:ind w:left="720" w:hanging="360"/>
      </w:pPr>
      <w:rPr>
        <w:rFonts w:ascii="Wingdings" w:hAnsi="Wingdings" w:hint="default"/>
        <w:sz w:val="20"/>
      </w:rPr>
    </w:lvl>
    <w:lvl w:ilvl="1" w:tplc="6D0A7A6A">
      <w:start w:val="1"/>
      <w:numFmt w:val="bullet"/>
      <w:lvlText w:val=""/>
      <w:lvlJc w:val="left"/>
      <w:pPr>
        <w:tabs>
          <w:tab w:val="num" w:pos="1440"/>
        </w:tabs>
        <w:ind w:left="1440" w:hanging="360"/>
      </w:pPr>
      <w:rPr>
        <w:rFonts w:ascii="Wingdings" w:hAnsi="Wingdings" w:hint="default"/>
        <w:sz w:val="20"/>
      </w:rPr>
    </w:lvl>
    <w:lvl w:ilvl="2" w:tplc="9D94DA4A">
      <w:start w:val="1"/>
      <w:numFmt w:val="bullet"/>
      <w:lvlText w:val=""/>
      <w:lvlJc w:val="left"/>
      <w:pPr>
        <w:tabs>
          <w:tab w:val="num" w:pos="2160"/>
        </w:tabs>
        <w:ind w:left="2160" w:hanging="360"/>
      </w:pPr>
      <w:rPr>
        <w:rFonts w:ascii="Wingdings" w:hAnsi="Wingdings" w:hint="default"/>
        <w:sz w:val="20"/>
      </w:rPr>
    </w:lvl>
    <w:lvl w:ilvl="3" w:tplc="E910C242">
      <w:start w:val="1"/>
      <w:numFmt w:val="bullet"/>
      <w:lvlText w:val=""/>
      <w:lvlJc w:val="left"/>
      <w:pPr>
        <w:tabs>
          <w:tab w:val="num" w:pos="2880"/>
        </w:tabs>
        <w:ind w:left="2880" w:hanging="360"/>
      </w:pPr>
      <w:rPr>
        <w:rFonts w:ascii="Wingdings" w:hAnsi="Wingdings" w:hint="default"/>
        <w:sz w:val="20"/>
      </w:rPr>
    </w:lvl>
    <w:lvl w:ilvl="4" w:tplc="08342FC0">
      <w:start w:val="1"/>
      <w:numFmt w:val="bullet"/>
      <w:lvlText w:val=""/>
      <w:lvlJc w:val="left"/>
      <w:pPr>
        <w:tabs>
          <w:tab w:val="num" w:pos="3600"/>
        </w:tabs>
        <w:ind w:left="3600" w:hanging="360"/>
      </w:pPr>
      <w:rPr>
        <w:rFonts w:ascii="Wingdings" w:hAnsi="Wingdings" w:hint="default"/>
        <w:sz w:val="20"/>
      </w:rPr>
    </w:lvl>
    <w:lvl w:ilvl="5" w:tplc="4E462DB4">
      <w:start w:val="1"/>
      <w:numFmt w:val="bullet"/>
      <w:lvlText w:val=""/>
      <w:lvlJc w:val="left"/>
      <w:pPr>
        <w:tabs>
          <w:tab w:val="num" w:pos="4320"/>
        </w:tabs>
        <w:ind w:left="4320" w:hanging="360"/>
      </w:pPr>
      <w:rPr>
        <w:rFonts w:ascii="Wingdings" w:hAnsi="Wingdings" w:hint="default"/>
        <w:sz w:val="20"/>
      </w:rPr>
    </w:lvl>
    <w:lvl w:ilvl="6" w:tplc="CF00B924">
      <w:start w:val="1"/>
      <w:numFmt w:val="bullet"/>
      <w:lvlText w:val=""/>
      <w:lvlJc w:val="left"/>
      <w:pPr>
        <w:tabs>
          <w:tab w:val="num" w:pos="5040"/>
        </w:tabs>
        <w:ind w:left="5040" w:hanging="360"/>
      </w:pPr>
      <w:rPr>
        <w:rFonts w:ascii="Wingdings" w:hAnsi="Wingdings" w:hint="default"/>
        <w:sz w:val="20"/>
      </w:rPr>
    </w:lvl>
    <w:lvl w:ilvl="7" w:tplc="2C96ECCE">
      <w:start w:val="1"/>
      <w:numFmt w:val="bullet"/>
      <w:lvlText w:val=""/>
      <w:lvlJc w:val="left"/>
      <w:pPr>
        <w:tabs>
          <w:tab w:val="num" w:pos="5760"/>
        </w:tabs>
        <w:ind w:left="5760" w:hanging="360"/>
      </w:pPr>
      <w:rPr>
        <w:rFonts w:ascii="Wingdings" w:hAnsi="Wingdings" w:hint="default"/>
        <w:sz w:val="20"/>
      </w:rPr>
    </w:lvl>
    <w:lvl w:ilvl="8" w:tplc="382C82E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6A3A1D"/>
    <w:multiLevelType w:val="hybridMultilevel"/>
    <w:tmpl w:val="67DE3EAC"/>
    <w:lvl w:ilvl="0" w:tplc="D826C26E">
      <w:start w:val="1"/>
      <w:numFmt w:val="decimal"/>
      <w:lvlText w:val="%1)"/>
      <w:lvlJc w:val="left"/>
      <w:pPr>
        <w:ind w:left="720" w:hanging="360"/>
      </w:pPr>
      <w:rPr>
        <w:rFonts w:hint="default"/>
      </w:rPr>
    </w:lvl>
    <w:lvl w:ilvl="1" w:tplc="8F764928">
      <w:start w:val="1"/>
      <w:numFmt w:val="lowerLetter"/>
      <w:lvlText w:val="%2."/>
      <w:lvlJc w:val="left"/>
      <w:pPr>
        <w:ind w:left="1440" w:hanging="360"/>
      </w:pPr>
    </w:lvl>
    <w:lvl w:ilvl="2" w:tplc="F17E059E">
      <w:start w:val="1"/>
      <w:numFmt w:val="lowerRoman"/>
      <w:lvlText w:val="%3."/>
      <w:lvlJc w:val="right"/>
      <w:pPr>
        <w:ind w:left="2160" w:hanging="180"/>
      </w:pPr>
    </w:lvl>
    <w:lvl w:ilvl="3" w:tplc="F368652C">
      <w:start w:val="1"/>
      <w:numFmt w:val="decimal"/>
      <w:lvlText w:val="%4."/>
      <w:lvlJc w:val="left"/>
      <w:pPr>
        <w:ind w:left="2880" w:hanging="360"/>
      </w:pPr>
    </w:lvl>
    <w:lvl w:ilvl="4" w:tplc="CF6E60B8">
      <w:start w:val="1"/>
      <w:numFmt w:val="lowerLetter"/>
      <w:lvlText w:val="%5."/>
      <w:lvlJc w:val="left"/>
      <w:pPr>
        <w:ind w:left="3600" w:hanging="360"/>
      </w:pPr>
    </w:lvl>
    <w:lvl w:ilvl="5" w:tplc="F174AF8A">
      <w:start w:val="1"/>
      <w:numFmt w:val="lowerRoman"/>
      <w:lvlText w:val="%6."/>
      <w:lvlJc w:val="right"/>
      <w:pPr>
        <w:ind w:left="4320" w:hanging="180"/>
      </w:pPr>
    </w:lvl>
    <w:lvl w:ilvl="6" w:tplc="ED5099E2">
      <w:start w:val="1"/>
      <w:numFmt w:val="decimal"/>
      <w:lvlText w:val="%7."/>
      <w:lvlJc w:val="left"/>
      <w:pPr>
        <w:ind w:left="5040" w:hanging="360"/>
      </w:pPr>
    </w:lvl>
    <w:lvl w:ilvl="7" w:tplc="DCB23886">
      <w:start w:val="1"/>
      <w:numFmt w:val="lowerLetter"/>
      <w:lvlText w:val="%8."/>
      <w:lvlJc w:val="left"/>
      <w:pPr>
        <w:ind w:left="5760" w:hanging="360"/>
      </w:pPr>
    </w:lvl>
    <w:lvl w:ilvl="8" w:tplc="FEBAC4E0">
      <w:start w:val="1"/>
      <w:numFmt w:val="lowerRoman"/>
      <w:lvlText w:val="%9."/>
      <w:lvlJc w:val="right"/>
      <w:pPr>
        <w:ind w:left="6480" w:hanging="180"/>
      </w:pPr>
    </w:lvl>
  </w:abstractNum>
  <w:abstractNum w:abstractNumId="2" w15:restartNumberingAfterBreak="0">
    <w:nsid w:val="16D82074"/>
    <w:multiLevelType w:val="hybridMultilevel"/>
    <w:tmpl w:val="51BAA008"/>
    <w:lvl w:ilvl="0" w:tplc="ECFC4188">
      <w:start w:val="1"/>
      <w:numFmt w:val="bullet"/>
      <w:lvlText w:val=""/>
      <w:lvlJc w:val="left"/>
      <w:pPr>
        <w:tabs>
          <w:tab w:val="num" w:pos="720"/>
        </w:tabs>
        <w:ind w:left="720" w:hanging="360"/>
      </w:pPr>
      <w:rPr>
        <w:rFonts w:ascii="Wingdings" w:hAnsi="Wingdings" w:hint="default"/>
        <w:sz w:val="20"/>
      </w:rPr>
    </w:lvl>
    <w:lvl w:ilvl="1" w:tplc="49EA00B2">
      <w:start w:val="1"/>
      <w:numFmt w:val="bullet"/>
      <w:lvlText w:val=""/>
      <w:lvlJc w:val="left"/>
      <w:pPr>
        <w:tabs>
          <w:tab w:val="num" w:pos="1440"/>
        </w:tabs>
        <w:ind w:left="1440" w:hanging="360"/>
      </w:pPr>
      <w:rPr>
        <w:rFonts w:ascii="Wingdings" w:hAnsi="Wingdings" w:hint="default"/>
        <w:sz w:val="20"/>
      </w:rPr>
    </w:lvl>
    <w:lvl w:ilvl="2" w:tplc="F2507A44">
      <w:start w:val="1"/>
      <w:numFmt w:val="bullet"/>
      <w:lvlText w:val=""/>
      <w:lvlJc w:val="left"/>
      <w:pPr>
        <w:tabs>
          <w:tab w:val="num" w:pos="2160"/>
        </w:tabs>
        <w:ind w:left="2160" w:hanging="360"/>
      </w:pPr>
      <w:rPr>
        <w:rFonts w:ascii="Wingdings" w:hAnsi="Wingdings" w:hint="default"/>
        <w:sz w:val="20"/>
      </w:rPr>
    </w:lvl>
    <w:lvl w:ilvl="3" w:tplc="E20ED6E0">
      <w:start w:val="1"/>
      <w:numFmt w:val="bullet"/>
      <w:lvlText w:val=""/>
      <w:lvlJc w:val="left"/>
      <w:pPr>
        <w:tabs>
          <w:tab w:val="num" w:pos="2880"/>
        </w:tabs>
        <w:ind w:left="2880" w:hanging="360"/>
      </w:pPr>
      <w:rPr>
        <w:rFonts w:ascii="Wingdings" w:hAnsi="Wingdings" w:hint="default"/>
        <w:sz w:val="20"/>
      </w:rPr>
    </w:lvl>
    <w:lvl w:ilvl="4" w:tplc="F01C0106">
      <w:start w:val="1"/>
      <w:numFmt w:val="bullet"/>
      <w:lvlText w:val=""/>
      <w:lvlJc w:val="left"/>
      <w:pPr>
        <w:tabs>
          <w:tab w:val="num" w:pos="3600"/>
        </w:tabs>
        <w:ind w:left="3600" w:hanging="360"/>
      </w:pPr>
      <w:rPr>
        <w:rFonts w:ascii="Wingdings" w:hAnsi="Wingdings" w:hint="default"/>
        <w:sz w:val="20"/>
      </w:rPr>
    </w:lvl>
    <w:lvl w:ilvl="5" w:tplc="8488C258">
      <w:start w:val="1"/>
      <w:numFmt w:val="bullet"/>
      <w:lvlText w:val=""/>
      <w:lvlJc w:val="left"/>
      <w:pPr>
        <w:tabs>
          <w:tab w:val="num" w:pos="4320"/>
        </w:tabs>
        <w:ind w:left="4320" w:hanging="360"/>
      </w:pPr>
      <w:rPr>
        <w:rFonts w:ascii="Wingdings" w:hAnsi="Wingdings" w:hint="default"/>
        <w:sz w:val="20"/>
      </w:rPr>
    </w:lvl>
    <w:lvl w:ilvl="6" w:tplc="28A495E0">
      <w:start w:val="1"/>
      <w:numFmt w:val="bullet"/>
      <w:lvlText w:val=""/>
      <w:lvlJc w:val="left"/>
      <w:pPr>
        <w:tabs>
          <w:tab w:val="num" w:pos="5040"/>
        </w:tabs>
        <w:ind w:left="5040" w:hanging="360"/>
      </w:pPr>
      <w:rPr>
        <w:rFonts w:ascii="Wingdings" w:hAnsi="Wingdings" w:hint="default"/>
        <w:sz w:val="20"/>
      </w:rPr>
    </w:lvl>
    <w:lvl w:ilvl="7" w:tplc="30128200">
      <w:start w:val="1"/>
      <w:numFmt w:val="bullet"/>
      <w:lvlText w:val=""/>
      <w:lvlJc w:val="left"/>
      <w:pPr>
        <w:tabs>
          <w:tab w:val="num" w:pos="5760"/>
        </w:tabs>
        <w:ind w:left="5760" w:hanging="360"/>
      </w:pPr>
      <w:rPr>
        <w:rFonts w:ascii="Wingdings" w:hAnsi="Wingdings" w:hint="default"/>
        <w:sz w:val="20"/>
      </w:rPr>
    </w:lvl>
    <w:lvl w:ilvl="8" w:tplc="BF9AF27C">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CF3605"/>
    <w:multiLevelType w:val="hybridMultilevel"/>
    <w:tmpl w:val="57BA139E"/>
    <w:lvl w:ilvl="0" w:tplc="E8A8077A">
      <w:start w:val="1"/>
      <w:numFmt w:val="bullet"/>
      <w:lvlText w:val=""/>
      <w:lvlJc w:val="left"/>
      <w:pPr>
        <w:tabs>
          <w:tab w:val="num" w:pos="720"/>
        </w:tabs>
        <w:ind w:left="720" w:hanging="360"/>
      </w:pPr>
      <w:rPr>
        <w:rFonts w:ascii="Wingdings" w:hAnsi="Wingdings" w:hint="default"/>
        <w:sz w:val="20"/>
      </w:rPr>
    </w:lvl>
    <w:lvl w:ilvl="1" w:tplc="4838F70E">
      <w:start w:val="1"/>
      <w:numFmt w:val="bullet"/>
      <w:lvlText w:val=""/>
      <w:lvlJc w:val="left"/>
      <w:pPr>
        <w:tabs>
          <w:tab w:val="num" w:pos="1440"/>
        </w:tabs>
        <w:ind w:left="1440" w:hanging="360"/>
      </w:pPr>
      <w:rPr>
        <w:rFonts w:ascii="Wingdings" w:hAnsi="Wingdings" w:hint="default"/>
        <w:sz w:val="20"/>
      </w:rPr>
    </w:lvl>
    <w:lvl w:ilvl="2" w:tplc="60CCDCEA">
      <w:start w:val="1"/>
      <w:numFmt w:val="bullet"/>
      <w:lvlText w:val=""/>
      <w:lvlJc w:val="left"/>
      <w:pPr>
        <w:tabs>
          <w:tab w:val="num" w:pos="2160"/>
        </w:tabs>
        <w:ind w:left="2160" w:hanging="360"/>
      </w:pPr>
      <w:rPr>
        <w:rFonts w:ascii="Wingdings" w:hAnsi="Wingdings" w:hint="default"/>
        <w:sz w:val="20"/>
      </w:rPr>
    </w:lvl>
    <w:lvl w:ilvl="3" w:tplc="832804FE">
      <w:start w:val="1"/>
      <w:numFmt w:val="bullet"/>
      <w:lvlText w:val=""/>
      <w:lvlJc w:val="left"/>
      <w:pPr>
        <w:tabs>
          <w:tab w:val="num" w:pos="2880"/>
        </w:tabs>
        <w:ind w:left="2880" w:hanging="360"/>
      </w:pPr>
      <w:rPr>
        <w:rFonts w:ascii="Wingdings" w:hAnsi="Wingdings" w:hint="default"/>
        <w:sz w:val="20"/>
      </w:rPr>
    </w:lvl>
    <w:lvl w:ilvl="4" w:tplc="FF6A45DC">
      <w:start w:val="1"/>
      <w:numFmt w:val="bullet"/>
      <w:lvlText w:val=""/>
      <w:lvlJc w:val="left"/>
      <w:pPr>
        <w:tabs>
          <w:tab w:val="num" w:pos="3600"/>
        </w:tabs>
        <w:ind w:left="3600" w:hanging="360"/>
      </w:pPr>
      <w:rPr>
        <w:rFonts w:ascii="Wingdings" w:hAnsi="Wingdings" w:hint="default"/>
        <w:sz w:val="20"/>
      </w:rPr>
    </w:lvl>
    <w:lvl w:ilvl="5" w:tplc="65EEFA38">
      <w:start w:val="1"/>
      <w:numFmt w:val="bullet"/>
      <w:lvlText w:val=""/>
      <w:lvlJc w:val="left"/>
      <w:pPr>
        <w:tabs>
          <w:tab w:val="num" w:pos="4320"/>
        </w:tabs>
        <w:ind w:left="4320" w:hanging="360"/>
      </w:pPr>
      <w:rPr>
        <w:rFonts w:ascii="Wingdings" w:hAnsi="Wingdings" w:hint="default"/>
        <w:sz w:val="20"/>
      </w:rPr>
    </w:lvl>
    <w:lvl w:ilvl="6" w:tplc="F6AA8FE8">
      <w:start w:val="1"/>
      <w:numFmt w:val="bullet"/>
      <w:lvlText w:val=""/>
      <w:lvlJc w:val="left"/>
      <w:pPr>
        <w:tabs>
          <w:tab w:val="num" w:pos="5040"/>
        </w:tabs>
        <w:ind w:left="5040" w:hanging="360"/>
      </w:pPr>
      <w:rPr>
        <w:rFonts w:ascii="Wingdings" w:hAnsi="Wingdings" w:hint="default"/>
        <w:sz w:val="20"/>
      </w:rPr>
    </w:lvl>
    <w:lvl w:ilvl="7" w:tplc="43F46A46">
      <w:start w:val="1"/>
      <w:numFmt w:val="bullet"/>
      <w:lvlText w:val=""/>
      <w:lvlJc w:val="left"/>
      <w:pPr>
        <w:tabs>
          <w:tab w:val="num" w:pos="5760"/>
        </w:tabs>
        <w:ind w:left="5760" w:hanging="360"/>
      </w:pPr>
      <w:rPr>
        <w:rFonts w:ascii="Wingdings" w:hAnsi="Wingdings" w:hint="default"/>
        <w:sz w:val="20"/>
      </w:rPr>
    </w:lvl>
    <w:lvl w:ilvl="8" w:tplc="7996D424">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3732D0"/>
    <w:multiLevelType w:val="hybridMultilevel"/>
    <w:tmpl w:val="4858AC9E"/>
    <w:lvl w:ilvl="0" w:tplc="C06C7EC4">
      <w:start w:val="1"/>
      <w:numFmt w:val="bullet"/>
      <w:lvlText w:val=""/>
      <w:lvlJc w:val="left"/>
      <w:pPr>
        <w:tabs>
          <w:tab w:val="num" w:pos="720"/>
        </w:tabs>
        <w:ind w:left="720" w:hanging="360"/>
      </w:pPr>
      <w:rPr>
        <w:rFonts w:ascii="Wingdings" w:hAnsi="Wingdings" w:hint="default"/>
        <w:sz w:val="20"/>
      </w:rPr>
    </w:lvl>
    <w:lvl w:ilvl="1" w:tplc="C6F2A910">
      <w:start w:val="600"/>
      <w:numFmt w:val="bullet"/>
      <w:lvlText w:val=""/>
      <w:lvlJc w:val="left"/>
      <w:pPr>
        <w:ind w:left="1440" w:hanging="360"/>
      </w:pPr>
      <w:rPr>
        <w:rFonts w:ascii="Symbol" w:eastAsiaTheme="minorHAnsi" w:hAnsi="Symbol" w:cs="Times New Roman" w:hint="default"/>
      </w:rPr>
    </w:lvl>
    <w:lvl w:ilvl="2" w:tplc="7E6C7A28">
      <w:start w:val="1"/>
      <w:numFmt w:val="bullet"/>
      <w:lvlText w:val=""/>
      <w:lvlJc w:val="left"/>
      <w:pPr>
        <w:tabs>
          <w:tab w:val="num" w:pos="2160"/>
        </w:tabs>
        <w:ind w:left="2160" w:hanging="360"/>
      </w:pPr>
      <w:rPr>
        <w:rFonts w:ascii="Wingdings" w:hAnsi="Wingdings" w:hint="default"/>
        <w:sz w:val="20"/>
      </w:rPr>
    </w:lvl>
    <w:lvl w:ilvl="3" w:tplc="BE3EF390">
      <w:start w:val="1"/>
      <w:numFmt w:val="bullet"/>
      <w:lvlText w:val=""/>
      <w:lvlJc w:val="left"/>
      <w:pPr>
        <w:tabs>
          <w:tab w:val="num" w:pos="2880"/>
        </w:tabs>
        <w:ind w:left="2880" w:hanging="360"/>
      </w:pPr>
      <w:rPr>
        <w:rFonts w:ascii="Wingdings" w:hAnsi="Wingdings" w:hint="default"/>
        <w:sz w:val="20"/>
      </w:rPr>
    </w:lvl>
    <w:lvl w:ilvl="4" w:tplc="736C5308">
      <w:start w:val="1"/>
      <w:numFmt w:val="bullet"/>
      <w:lvlText w:val=""/>
      <w:lvlJc w:val="left"/>
      <w:pPr>
        <w:tabs>
          <w:tab w:val="num" w:pos="3600"/>
        </w:tabs>
        <w:ind w:left="3600" w:hanging="360"/>
      </w:pPr>
      <w:rPr>
        <w:rFonts w:ascii="Wingdings" w:hAnsi="Wingdings" w:hint="default"/>
        <w:sz w:val="20"/>
      </w:rPr>
    </w:lvl>
    <w:lvl w:ilvl="5" w:tplc="C0703ECA">
      <w:start w:val="1"/>
      <w:numFmt w:val="bullet"/>
      <w:lvlText w:val=""/>
      <w:lvlJc w:val="left"/>
      <w:pPr>
        <w:tabs>
          <w:tab w:val="num" w:pos="4320"/>
        </w:tabs>
        <w:ind w:left="4320" w:hanging="360"/>
      </w:pPr>
      <w:rPr>
        <w:rFonts w:ascii="Wingdings" w:hAnsi="Wingdings" w:hint="default"/>
        <w:sz w:val="20"/>
      </w:rPr>
    </w:lvl>
    <w:lvl w:ilvl="6" w:tplc="478E9B7C">
      <w:start w:val="1"/>
      <w:numFmt w:val="bullet"/>
      <w:lvlText w:val=""/>
      <w:lvlJc w:val="left"/>
      <w:pPr>
        <w:tabs>
          <w:tab w:val="num" w:pos="5040"/>
        </w:tabs>
        <w:ind w:left="5040" w:hanging="360"/>
      </w:pPr>
      <w:rPr>
        <w:rFonts w:ascii="Wingdings" w:hAnsi="Wingdings" w:hint="default"/>
        <w:sz w:val="20"/>
      </w:rPr>
    </w:lvl>
    <w:lvl w:ilvl="7" w:tplc="4DCC029E">
      <w:start w:val="1"/>
      <w:numFmt w:val="bullet"/>
      <w:lvlText w:val=""/>
      <w:lvlJc w:val="left"/>
      <w:pPr>
        <w:tabs>
          <w:tab w:val="num" w:pos="5760"/>
        </w:tabs>
        <w:ind w:left="5760" w:hanging="360"/>
      </w:pPr>
      <w:rPr>
        <w:rFonts w:ascii="Wingdings" w:hAnsi="Wingdings" w:hint="default"/>
        <w:sz w:val="20"/>
      </w:rPr>
    </w:lvl>
    <w:lvl w:ilvl="8" w:tplc="D4126792">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DF139F"/>
    <w:multiLevelType w:val="multilevel"/>
    <w:tmpl w:val="D0AE3660"/>
    <w:lvl w:ilvl="0">
      <w:start w:val="1"/>
      <w:numFmt w:val="decimal"/>
      <w:lvlText w:val="%1."/>
      <w:lvlJc w:val="left"/>
      <w:pPr>
        <w:ind w:left="360" w:hanging="360"/>
      </w:pPr>
      <w:rPr>
        <w:rFonts w:hint="default"/>
      </w:rPr>
    </w:lvl>
    <w:lvl w:ilvl="1">
      <w:start w:val="1"/>
      <w:numFmt w:val="decimal"/>
      <w:lvlText w:val="%1.%2."/>
      <w:lvlJc w:val="left"/>
      <w:pPr>
        <w:ind w:left="0" w:firstLine="0"/>
      </w:pPr>
      <w:rPr>
        <w:rFonts w:hint="default"/>
        <w:i w:val="0"/>
        <w:sz w:val="24"/>
        <w:szCs w:val="24"/>
      </w:rPr>
    </w:lvl>
    <w:lvl w:ilvl="2">
      <w:start w:val="1"/>
      <w:numFmt w:val="decimal"/>
      <w:lvlText w:val="%1.%2.%3."/>
      <w:lvlJc w:val="left"/>
      <w:pPr>
        <w:ind w:left="0" w:firstLine="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6DCA1EB9"/>
    <w:multiLevelType w:val="hybridMultilevel"/>
    <w:tmpl w:val="92E86A46"/>
    <w:lvl w:ilvl="0" w:tplc="57F85D8E">
      <w:start w:val="1"/>
      <w:numFmt w:val="decimal"/>
      <w:lvlText w:val="%1)"/>
      <w:lvlJc w:val="left"/>
      <w:pPr>
        <w:ind w:left="720" w:hanging="360"/>
      </w:pPr>
      <w:rPr>
        <w:rFonts w:hint="default"/>
        <w:color w:val="FF0000"/>
      </w:rPr>
    </w:lvl>
    <w:lvl w:ilvl="1" w:tplc="A3BA8EF0">
      <w:start w:val="1"/>
      <w:numFmt w:val="lowerLetter"/>
      <w:lvlText w:val="%2."/>
      <w:lvlJc w:val="left"/>
      <w:pPr>
        <w:ind w:left="1440" w:hanging="360"/>
      </w:pPr>
    </w:lvl>
    <w:lvl w:ilvl="2" w:tplc="0F8A7468">
      <w:start w:val="1"/>
      <w:numFmt w:val="lowerRoman"/>
      <w:lvlText w:val="%3."/>
      <w:lvlJc w:val="right"/>
      <w:pPr>
        <w:ind w:left="2160" w:hanging="180"/>
      </w:pPr>
    </w:lvl>
    <w:lvl w:ilvl="3" w:tplc="28D4B066">
      <w:start w:val="1"/>
      <w:numFmt w:val="decimal"/>
      <w:lvlText w:val="%4."/>
      <w:lvlJc w:val="left"/>
      <w:pPr>
        <w:ind w:left="2880" w:hanging="360"/>
      </w:pPr>
    </w:lvl>
    <w:lvl w:ilvl="4" w:tplc="C0CE10F2">
      <w:start w:val="1"/>
      <w:numFmt w:val="lowerLetter"/>
      <w:lvlText w:val="%5."/>
      <w:lvlJc w:val="left"/>
      <w:pPr>
        <w:ind w:left="3600" w:hanging="360"/>
      </w:pPr>
    </w:lvl>
    <w:lvl w:ilvl="5" w:tplc="8DF8FFEC">
      <w:start w:val="1"/>
      <w:numFmt w:val="lowerRoman"/>
      <w:lvlText w:val="%6."/>
      <w:lvlJc w:val="right"/>
      <w:pPr>
        <w:ind w:left="4320" w:hanging="180"/>
      </w:pPr>
    </w:lvl>
    <w:lvl w:ilvl="6" w:tplc="9DFC79F0">
      <w:start w:val="1"/>
      <w:numFmt w:val="decimal"/>
      <w:lvlText w:val="%7."/>
      <w:lvlJc w:val="left"/>
      <w:pPr>
        <w:ind w:left="5040" w:hanging="360"/>
      </w:pPr>
    </w:lvl>
    <w:lvl w:ilvl="7" w:tplc="77B6DB2C">
      <w:start w:val="1"/>
      <w:numFmt w:val="lowerLetter"/>
      <w:lvlText w:val="%8."/>
      <w:lvlJc w:val="left"/>
      <w:pPr>
        <w:ind w:left="5760" w:hanging="360"/>
      </w:pPr>
    </w:lvl>
    <w:lvl w:ilvl="8" w:tplc="C832A310">
      <w:start w:val="1"/>
      <w:numFmt w:val="lowerRoman"/>
      <w:lvlText w:val="%9."/>
      <w:lvlJc w:val="right"/>
      <w:pPr>
        <w:ind w:left="6480" w:hanging="180"/>
      </w:pPr>
    </w:lvl>
  </w:abstractNum>
  <w:abstractNum w:abstractNumId="7" w15:restartNumberingAfterBreak="0">
    <w:nsid w:val="6FB83128"/>
    <w:multiLevelType w:val="hybridMultilevel"/>
    <w:tmpl w:val="061E1F3A"/>
    <w:lvl w:ilvl="0" w:tplc="63DED108">
      <w:start w:val="1"/>
      <w:numFmt w:val="bullet"/>
      <w:lvlText w:val=""/>
      <w:lvlJc w:val="left"/>
      <w:pPr>
        <w:tabs>
          <w:tab w:val="num" w:pos="720"/>
        </w:tabs>
        <w:ind w:left="720" w:hanging="360"/>
      </w:pPr>
      <w:rPr>
        <w:rFonts w:ascii="Wingdings" w:hAnsi="Wingdings" w:hint="default"/>
        <w:sz w:val="20"/>
      </w:rPr>
    </w:lvl>
    <w:lvl w:ilvl="1" w:tplc="95FA15A6">
      <w:start w:val="1"/>
      <w:numFmt w:val="bullet"/>
      <w:lvlText w:val=""/>
      <w:lvlJc w:val="left"/>
      <w:pPr>
        <w:tabs>
          <w:tab w:val="num" w:pos="1440"/>
        </w:tabs>
        <w:ind w:left="1440" w:hanging="360"/>
      </w:pPr>
      <w:rPr>
        <w:rFonts w:ascii="Wingdings" w:hAnsi="Wingdings" w:hint="default"/>
        <w:sz w:val="20"/>
      </w:rPr>
    </w:lvl>
    <w:lvl w:ilvl="2" w:tplc="C4CC7E84">
      <w:start w:val="1"/>
      <w:numFmt w:val="bullet"/>
      <w:lvlText w:val=""/>
      <w:lvlJc w:val="left"/>
      <w:pPr>
        <w:tabs>
          <w:tab w:val="num" w:pos="2160"/>
        </w:tabs>
        <w:ind w:left="2160" w:hanging="360"/>
      </w:pPr>
      <w:rPr>
        <w:rFonts w:ascii="Wingdings" w:hAnsi="Wingdings" w:hint="default"/>
        <w:sz w:val="20"/>
      </w:rPr>
    </w:lvl>
    <w:lvl w:ilvl="3" w:tplc="F9CC8C12">
      <w:start w:val="1"/>
      <w:numFmt w:val="bullet"/>
      <w:lvlText w:val=""/>
      <w:lvlJc w:val="left"/>
      <w:pPr>
        <w:tabs>
          <w:tab w:val="num" w:pos="2880"/>
        </w:tabs>
        <w:ind w:left="2880" w:hanging="360"/>
      </w:pPr>
      <w:rPr>
        <w:rFonts w:ascii="Wingdings" w:hAnsi="Wingdings" w:hint="default"/>
        <w:sz w:val="20"/>
      </w:rPr>
    </w:lvl>
    <w:lvl w:ilvl="4" w:tplc="053E61FA">
      <w:start w:val="1"/>
      <w:numFmt w:val="bullet"/>
      <w:lvlText w:val=""/>
      <w:lvlJc w:val="left"/>
      <w:pPr>
        <w:tabs>
          <w:tab w:val="num" w:pos="3600"/>
        </w:tabs>
        <w:ind w:left="3600" w:hanging="360"/>
      </w:pPr>
      <w:rPr>
        <w:rFonts w:ascii="Wingdings" w:hAnsi="Wingdings" w:hint="default"/>
        <w:sz w:val="20"/>
      </w:rPr>
    </w:lvl>
    <w:lvl w:ilvl="5" w:tplc="22AC6628">
      <w:start w:val="1"/>
      <w:numFmt w:val="bullet"/>
      <w:lvlText w:val=""/>
      <w:lvlJc w:val="left"/>
      <w:pPr>
        <w:tabs>
          <w:tab w:val="num" w:pos="4320"/>
        </w:tabs>
        <w:ind w:left="4320" w:hanging="360"/>
      </w:pPr>
      <w:rPr>
        <w:rFonts w:ascii="Wingdings" w:hAnsi="Wingdings" w:hint="default"/>
        <w:sz w:val="20"/>
      </w:rPr>
    </w:lvl>
    <w:lvl w:ilvl="6" w:tplc="A068530A">
      <w:start w:val="1"/>
      <w:numFmt w:val="bullet"/>
      <w:lvlText w:val=""/>
      <w:lvlJc w:val="left"/>
      <w:pPr>
        <w:tabs>
          <w:tab w:val="num" w:pos="5040"/>
        </w:tabs>
        <w:ind w:left="5040" w:hanging="360"/>
      </w:pPr>
      <w:rPr>
        <w:rFonts w:ascii="Wingdings" w:hAnsi="Wingdings" w:hint="default"/>
        <w:sz w:val="20"/>
      </w:rPr>
    </w:lvl>
    <w:lvl w:ilvl="7" w:tplc="0696E880">
      <w:start w:val="1"/>
      <w:numFmt w:val="bullet"/>
      <w:lvlText w:val=""/>
      <w:lvlJc w:val="left"/>
      <w:pPr>
        <w:tabs>
          <w:tab w:val="num" w:pos="5760"/>
        </w:tabs>
        <w:ind w:left="5760" w:hanging="360"/>
      </w:pPr>
      <w:rPr>
        <w:rFonts w:ascii="Wingdings" w:hAnsi="Wingdings" w:hint="default"/>
        <w:sz w:val="20"/>
      </w:rPr>
    </w:lvl>
    <w:lvl w:ilvl="8" w:tplc="14C8BC30">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072741"/>
    <w:multiLevelType w:val="multilevel"/>
    <w:tmpl w:val="65F4C006"/>
    <w:lvl w:ilvl="0">
      <w:start w:val="1"/>
      <w:numFmt w:val="decimal"/>
      <w:lvlText w:val="%1."/>
      <w:lvlJc w:val="left"/>
      <w:pPr>
        <w:ind w:left="360" w:hanging="360"/>
      </w:pPr>
      <w:rPr>
        <w:rFonts w:hint="default"/>
      </w:rPr>
    </w:lvl>
    <w:lvl w:ilvl="1">
      <w:start w:val="1"/>
      <w:numFmt w:val="decimal"/>
      <w:lvlText w:val="%1.%2."/>
      <w:lvlJc w:val="left"/>
      <w:pPr>
        <w:ind w:left="0" w:firstLine="0"/>
      </w:pPr>
      <w:rPr>
        <w:rFonts w:hint="default"/>
        <w:b w:val="0"/>
      </w:rPr>
    </w:lvl>
    <w:lvl w:ilvl="2">
      <w:start w:val="1"/>
      <w:numFmt w:val="decimal"/>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805463580">
    <w:abstractNumId w:val="6"/>
  </w:num>
  <w:num w:numId="2" w16cid:durableId="751663894">
    <w:abstractNumId w:val="1"/>
  </w:num>
  <w:num w:numId="3" w16cid:durableId="668875292">
    <w:abstractNumId w:val="8"/>
  </w:num>
  <w:num w:numId="4" w16cid:durableId="2070834775">
    <w:abstractNumId w:val="5"/>
  </w:num>
  <w:num w:numId="5" w16cid:durableId="272976583">
    <w:abstractNumId w:val="0"/>
  </w:num>
  <w:num w:numId="6" w16cid:durableId="70588941">
    <w:abstractNumId w:val="2"/>
  </w:num>
  <w:num w:numId="7" w16cid:durableId="2082288474">
    <w:abstractNumId w:val="7"/>
  </w:num>
  <w:num w:numId="8" w16cid:durableId="1584988356">
    <w:abstractNumId w:val="4"/>
  </w:num>
  <w:num w:numId="9" w16cid:durableId="15394664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A9E"/>
    <w:rsid w:val="00420637"/>
    <w:rsid w:val="005E0A9E"/>
    <w:rsid w:val="00872FC3"/>
    <w:rsid w:val="00D35561"/>
    <w:rsid w:val="00D6680C"/>
    <w:rsid w:val="00ED0D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1553D"/>
  <w15:docId w15:val="{D5EB2F0E-9135-4FA6-A6C7-82FE1EFD6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9"/>
    <w:qFormat/>
    <w:pPr>
      <w:widowControl w:val="0"/>
      <w:spacing w:before="108" w:after="108" w:line="240" w:lineRule="auto"/>
      <w:jc w:val="center"/>
      <w:outlineLvl w:val="0"/>
    </w:pPr>
    <w:rPr>
      <w:rFonts w:ascii="Arial" w:eastAsia="Times New Roman" w:hAnsi="Arial" w:cs="Arial"/>
      <w:b/>
      <w:bCs/>
      <w:color w:val="000080"/>
      <w:sz w:val="20"/>
      <w:szCs w:val="20"/>
      <w:lang w:eastAsia="ru-RU"/>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spacing w:after="0" w:line="240" w:lineRule="auto"/>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e">
    <w:name w:val="caption"/>
    <w:basedOn w:val="a"/>
    <w:next w:val="a"/>
    <w:uiPriority w:val="35"/>
    <w:semiHidden/>
    <w:unhideWhenUsed/>
    <w:qFormat/>
    <w:rPr>
      <w:b/>
      <w:bCs/>
      <w:color w:val="4F81BD" w:themeColor="accent1"/>
      <w:sz w:val="18"/>
      <w:szCs w:val="18"/>
    </w:rPr>
  </w:style>
  <w:style w:type="character" w:customStyle="1" w:styleId="ad">
    <w:name w:val="Нижний колонтитул Знак"/>
    <w:link w:val="ac"/>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
    <w:name w:val="footnote text"/>
    <w:basedOn w:val="a"/>
    <w:link w:val="af0"/>
    <w:uiPriority w:val="99"/>
    <w:semiHidden/>
    <w:unhideWhenUsed/>
    <w:pPr>
      <w:spacing w:after="40" w:line="240" w:lineRule="auto"/>
    </w:pPr>
    <w:rPr>
      <w:sz w:val="18"/>
    </w:rPr>
  </w:style>
  <w:style w:type="character" w:customStyle="1" w:styleId="af0">
    <w:name w:val="Текст сноски Знак"/>
    <w:link w:val="af"/>
    <w:uiPriority w:val="99"/>
    <w:rPr>
      <w:sz w:val="18"/>
    </w:rPr>
  </w:style>
  <w:style w:type="character" w:styleId="af1">
    <w:name w:val="footnote reference"/>
    <w:basedOn w:val="a0"/>
    <w:uiPriority w:val="99"/>
    <w:unhideWhenUsed/>
    <w:rPr>
      <w:vertAlign w:val="superscript"/>
    </w:rPr>
  </w:style>
  <w:style w:type="paragraph" w:styleId="af2">
    <w:name w:val="endnote text"/>
    <w:basedOn w:val="a"/>
    <w:link w:val="af3"/>
    <w:uiPriority w:val="99"/>
    <w:semiHidden/>
    <w:unhideWhenUsed/>
    <w:pPr>
      <w:spacing w:after="0" w:line="240" w:lineRule="auto"/>
    </w:pPr>
    <w:rPr>
      <w:sz w:val="20"/>
    </w:rPr>
  </w:style>
  <w:style w:type="character" w:customStyle="1" w:styleId="af3">
    <w:name w:val="Текст концевой сноски Знак"/>
    <w:link w:val="af2"/>
    <w:uiPriority w:val="99"/>
    <w:rPr>
      <w:sz w:val="20"/>
    </w:rPr>
  </w:style>
  <w:style w:type="character" w:styleId="af4">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5">
    <w:name w:val="TOC Heading"/>
    <w:uiPriority w:val="39"/>
    <w:unhideWhenUsed/>
  </w:style>
  <w:style w:type="paragraph" w:styleId="af6">
    <w:name w:val="table of figures"/>
    <w:basedOn w:val="a"/>
    <w:next w:val="a"/>
    <w:uiPriority w:val="99"/>
    <w:unhideWhenUsed/>
    <w:pPr>
      <w:spacing w:after="0"/>
    </w:pPr>
  </w:style>
  <w:style w:type="paragraph" w:customStyle="1" w:styleId="ConsPlusNormal">
    <w:name w:val="ConsPlusNormal"/>
    <w:pPr>
      <w:widowControl w:val="0"/>
      <w:spacing w:after="0" w:line="240" w:lineRule="auto"/>
    </w:pPr>
    <w:rPr>
      <w:rFonts w:ascii="Arial" w:eastAsiaTheme="minorEastAsia" w:hAnsi="Arial" w:cs="Arial"/>
      <w:sz w:val="20"/>
      <w:szCs w:val="20"/>
      <w:lang w:eastAsia="ru-RU"/>
    </w:rPr>
  </w:style>
  <w:style w:type="table" w:styleId="af7">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List Paragraph"/>
    <w:basedOn w:val="a"/>
    <w:uiPriority w:val="34"/>
    <w:qFormat/>
    <w:pPr>
      <w:ind w:left="720"/>
      <w:contextualSpacing/>
    </w:pPr>
  </w:style>
  <w:style w:type="character" w:customStyle="1" w:styleId="10">
    <w:name w:val="Заголовок 1 Знак"/>
    <w:basedOn w:val="a0"/>
    <w:link w:val="1"/>
    <w:uiPriority w:val="99"/>
    <w:rPr>
      <w:rFonts w:ascii="Arial" w:eastAsia="Times New Roman" w:hAnsi="Arial" w:cs="Arial"/>
      <w:b/>
      <w:bCs/>
      <w:color w:val="000080"/>
      <w:sz w:val="20"/>
      <w:szCs w:val="20"/>
      <w:lang w:eastAsia="ru-RU"/>
    </w:rPr>
  </w:style>
  <w:style w:type="paragraph" w:styleId="af9">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a">
    <w:name w:val="Balloon Text"/>
    <w:basedOn w:val="a"/>
    <w:link w:val="afb"/>
    <w:uiPriority w:val="99"/>
    <w:semiHidden/>
    <w:unhideWhenUsed/>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Pr>
      <w:rFonts w:ascii="Segoe UI" w:hAnsi="Segoe UI" w:cs="Segoe UI"/>
      <w:sz w:val="18"/>
      <w:szCs w:val="18"/>
    </w:rPr>
  </w:style>
  <w:style w:type="character" w:styleId="afc">
    <w:name w:val="Hyperlink"/>
    <w:basedOn w:val="a0"/>
    <w:uiPriority w:val="99"/>
    <w:unhideWhenUsed/>
    <w:rPr>
      <w:color w:val="0000FF" w:themeColor="hyperlink"/>
      <w:u w:val="single"/>
    </w:rPr>
  </w:style>
  <w:style w:type="character" w:styleId="afd">
    <w:name w:val="Unresolved Mention"/>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fgrou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
</file>

<file path=customXml/itemProps1.xml><?xml version="1.0" encoding="utf-8"?>
<ds:datastoreItem xmlns:ds="http://schemas.openxmlformats.org/officeDocument/2006/customXml" ds:itemID="{3C4DB5AC-3D03-47E7-B867-204CBFD09F8A}"/>
</file>

<file path=docProps/app.xml><?xml version="1.0" encoding="utf-8"?>
<Properties xmlns="http://schemas.openxmlformats.org/officeDocument/2006/extended-properties" xmlns:vt="http://schemas.openxmlformats.org/officeDocument/2006/docPropsVTypes">
  <Template>Normal.dotm</Template>
  <TotalTime>1</TotalTime>
  <Pages>7</Pages>
  <Words>1779</Words>
  <Characters>10145</Characters>
  <Application>Microsoft Office Word</Application>
  <DocSecurity>0</DocSecurity>
  <Lines>84</Lines>
  <Paragraphs>23</Paragraphs>
  <ScaleCrop>false</ScaleCrop>
  <Company/>
  <LinksUpToDate>false</LinksUpToDate>
  <CharactersWithSpaces>11901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VS</cp:lastModifiedBy>
  <cp:revision>3</cp:revision>
  <dcterms:created xsi:type="dcterms:W3CDTF">2022-12-29T05:00:00Z</dcterms:created>
  <dcterms:modified xsi:type="dcterms:W3CDTF">2022-12-29T05:00:00Z</dcterms:modified>
</cp:coreProperties>
</file>